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06F0" w14:textId="3765421F" w:rsidR="4A5E5075" w:rsidRDefault="4A5E5075"/>
    <w:p w14:paraId="6FDABBC5" w14:textId="77777777" w:rsidR="000761E0" w:rsidRDefault="000616E9" w:rsidP="00DA7CC8">
      <w:r w:rsidRPr="00F84738">
        <w:rPr>
          <w:rFonts w:cstheme="minorHAnsi"/>
          <w:noProof/>
        </w:rPr>
        <w:drawing>
          <wp:inline distT="0" distB="0" distL="0" distR="0" wp14:anchorId="42657BA2" wp14:editId="1920DBFF">
            <wp:extent cx="1709420" cy="603250"/>
            <wp:effectExtent l="0" t="0" r="5080" b="6350"/>
            <wp:docPr id="1" name="Picture 3" descr="Salisbury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11097" name="Picture 3" descr="Salisbury University logo"/>
                    <pic:cNvPicPr/>
                  </pic:nvPicPr>
                  <pic:blipFill>
                    <a:blip r:embed="rId5">
                      <a:extLst>
                        <a:ext uri="{28A0092B-C50C-407E-A947-70E740481C1C}">
                          <a14:useLocalDpi xmlns:a14="http://schemas.microsoft.com/office/drawing/2010/main" val="0"/>
                        </a:ext>
                      </a:extLst>
                    </a:blip>
                    <a:stretch>
                      <a:fillRect/>
                    </a:stretch>
                  </pic:blipFill>
                  <pic:spPr>
                    <a:xfrm>
                      <a:off x="0" y="0"/>
                      <a:ext cx="1709420" cy="603250"/>
                    </a:xfrm>
                    <a:prstGeom prst="rect">
                      <a:avLst/>
                    </a:prstGeom>
                  </pic:spPr>
                </pic:pic>
              </a:graphicData>
            </a:graphic>
          </wp:inline>
        </w:drawing>
      </w:r>
    </w:p>
    <w:p w14:paraId="0F6DD9BB" w14:textId="1CA48DA5" w:rsidR="00532FE5" w:rsidRDefault="00532FE5" w:rsidP="00DA7CC8">
      <w:r>
        <w:t>[Insert Academic Unit Name]</w:t>
      </w:r>
    </w:p>
    <w:p w14:paraId="47F3FA8C" w14:textId="6944CCB3" w:rsidR="000616E9" w:rsidRPr="00756A58" w:rsidRDefault="000616E9" w:rsidP="00DA7CC8">
      <w:r w:rsidRPr="00756A58">
        <w:t>[Insert name, number, and section information for course]</w:t>
      </w:r>
    </w:p>
    <w:p w14:paraId="75DF9A42" w14:textId="02BF662B" w:rsidR="000616E9" w:rsidRPr="00DA7CC8" w:rsidRDefault="000616E9" w:rsidP="00DA7CC8">
      <w:r w:rsidRPr="00DA7CC8">
        <w:t>[Insert Semester &amp; Year, Days/Times the Course Meets]</w:t>
      </w:r>
    </w:p>
    <w:p w14:paraId="1E2DC82B" w14:textId="2FE1B2F2" w:rsidR="000616E9" w:rsidRPr="00DA7CC8" w:rsidRDefault="000616E9" w:rsidP="00DA7CC8">
      <w:r w:rsidRPr="00DA7CC8">
        <w:t xml:space="preserve">[Insert modality of course – in-person, hybrid, </w:t>
      </w:r>
      <w:r w:rsidR="00D9385C">
        <w:t>online or remote</w:t>
      </w:r>
      <w:r w:rsidRPr="00DA7CC8">
        <w:t>]</w:t>
      </w:r>
    </w:p>
    <w:p w14:paraId="5D64EC91" w14:textId="62583FF6" w:rsidR="000616E9" w:rsidRDefault="000616E9" w:rsidP="000616E9"/>
    <w:p w14:paraId="488FE9CA" w14:textId="54E7AD8D" w:rsidR="008360BB" w:rsidRPr="00DA7CC8" w:rsidRDefault="00025114" w:rsidP="002A6D23">
      <w:pPr>
        <w:pStyle w:val="Heading2"/>
      </w:pPr>
      <w:r w:rsidRPr="00DA7CC8">
        <w:t xml:space="preserve">INSTRUCTOR </w:t>
      </w:r>
      <w:r w:rsidRPr="002A6D23">
        <w:rPr>
          <w:rStyle w:val="Heading2Char"/>
          <w:b/>
          <w:bCs/>
        </w:rPr>
        <w:t>INFORMATION</w:t>
      </w:r>
    </w:p>
    <w:p w14:paraId="047000A9" w14:textId="29CF6C48" w:rsidR="00025114" w:rsidRPr="00DA7CC8" w:rsidRDefault="00025114">
      <w:pPr>
        <w:rPr>
          <w:rFonts w:cstheme="minorHAnsi"/>
        </w:rPr>
      </w:pPr>
      <w:r w:rsidRPr="00DA7CC8">
        <w:rPr>
          <w:rStyle w:val="Heading3Char"/>
          <w:color w:val="auto"/>
        </w:rPr>
        <w:t>Name</w:t>
      </w:r>
      <w:r w:rsidR="00B17EC5" w:rsidRPr="00DA7CC8">
        <w:rPr>
          <w:rFonts w:cstheme="minorHAnsi"/>
        </w:rPr>
        <w:t>:</w:t>
      </w:r>
      <w:r w:rsidR="00DA7CC8">
        <w:rPr>
          <w:rFonts w:cstheme="minorHAnsi"/>
        </w:rPr>
        <w:tab/>
      </w:r>
      <w:r w:rsidRPr="00DA7CC8">
        <w:rPr>
          <w:rFonts w:cstheme="minorHAnsi"/>
        </w:rPr>
        <w:t>[Insert Name]</w:t>
      </w:r>
    </w:p>
    <w:p w14:paraId="19716625" w14:textId="7C5450AE" w:rsidR="00025114" w:rsidRPr="00DA7CC8" w:rsidRDefault="00025114">
      <w:pPr>
        <w:rPr>
          <w:rFonts w:cstheme="minorHAnsi"/>
        </w:rPr>
      </w:pPr>
      <w:r w:rsidRPr="00DA7CC8">
        <w:rPr>
          <w:rStyle w:val="Heading3Char"/>
          <w:color w:val="auto"/>
        </w:rPr>
        <w:t>Email</w:t>
      </w:r>
      <w:r w:rsidR="00B17EC5" w:rsidRPr="00DA7CC8">
        <w:rPr>
          <w:rStyle w:val="Heading3Char"/>
          <w:color w:val="auto"/>
        </w:rPr>
        <w:t>:</w:t>
      </w:r>
      <w:r w:rsidR="00DA7CC8">
        <w:rPr>
          <w:rStyle w:val="Heading3Char"/>
          <w:color w:val="auto"/>
        </w:rPr>
        <w:tab/>
      </w:r>
      <w:r w:rsidRPr="00DA7CC8">
        <w:rPr>
          <w:rFonts w:cstheme="minorHAnsi"/>
        </w:rPr>
        <w:t>[Insert Email]</w:t>
      </w:r>
    </w:p>
    <w:p w14:paraId="5352D107" w14:textId="529448FB" w:rsidR="00025114" w:rsidRPr="00DA7CC8" w:rsidRDefault="00025114">
      <w:pPr>
        <w:rPr>
          <w:rFonts w:cstheme="minorHAnsi"/>
        </w:rPr>
      </w:pPr>
      <w:r w:rsidRPr="00DA7CC8">
        <w:rPr>
          <w:rStyle w:val="Heading3Char"/>
          <w:color w:val="auto"/>
        </w:rPr>
        <w:t>Phone</w:t>
      </w:r>
      <w:r w:rsidR="00B17EC5" w:rsidRPr="00DA7CC8">
        <w:rPr>
          <w:rStyle w:val="Heading3Char"/>
          <w:color w:val="auto"/>
        </w:rPr>
        <w:t>:</w:t>
      </w:r>
      <w:r w:rsidR="00DA7CC8">
        <w:rPr>
          <w:rStyle w:val="Heading3Char"/>
          <w:color w:val="auto"/>
        </w:rPr>
        <w:tab/>
      </w:r>
      <w:r w:rsidRPr="00DA7CC8">
        <w:rPr>
          <w:rFonts w:cstheme="minorHAnsi"/>
        </w:rPr>
        <w:t>[Insert Phone]</w:t>
      </w:r>
    </w:p>
    <w:p w14:paraId="36CF1C54" w14:textId="048BD8BB" w:rsidR="008360BB" w:rsidRPr="00207F68" w:rsidRDefault="00025114" w:rsidP="00207F68">
      <w:pPr>
        <w:rPr>
          <w:rStyle w:val="Heading3Char"/>
          <w:color w:val="auto"/>
        </w:rPr>
      </w:pPr>
      <w:r w:rsidRPr="00DA7CC8">
        <w:rPr>
          <w:rStyle w:val="Heading3Char"/>
          <w:color w:val="auto"/>
        </w:rPr>
        <w:t>Office</w:t>
      </w:r>
      <w:r w:rsidR="00B17EC5" w:rsidRPr="00DA7CC8">
        <w:rPr>
          <w:rFonts w:cstheme="minorHAnsi"/>
        </w:rPr>
        <w:t>:</w:t>
      </w:r>
      <w:r w:rsidR="00DA7CC8">
        <w:rPr>
          <w:rFonts w:cstheme="minorHAnsi"/>
        </w:rPr>
        <w:tab/>
      </w:r>
      <w:r w:rsidRPr="00DA7CC8">
        <w:rPr>
          <w:rFonts w:cstheme="minorHAnsi"/>
        </w:rPr>
        <w:t>[Insert Office Location]</w:t>
      </w:r>
    </w:p>
    <w:p w14:paraId="0F271663" w14:textId="77777777" w:rsidR="008360BB" w:rsidRPr="00DA7CC8" w:rsidRDefault="00025114" w:rsidP="00207F68">
      <w:pPr>
        <w:pStyle w:val="Heading3"/>
        <w:rPr>
          <w:rStyle w:val="Heading3Char"/>
        </w:rPr>
      </w:pPr>
      <w:r w:rsidRPr="00DA7CC8">
        <w:rPr>
          <w:rStyle w:val="Heading3Char"/>
        </w:rPr>
        <w:t>Communication Policy</w:t>
      </w:r>
      <w:r w:rsidR="00B17EC5" w:rsidRPr="00DA7CC8">
        <w:rPr>
          <w:rStyle w:val="Heading3Char"/>
        </w:rPr>
        <w:t xml:space="preserve">: </w:t>
      </w:r>
    </w:p>
    <w:p w14:paraId="2E8D9087" w14:textId="37A7719A" w:rsidR="00025114" w:rsidRDefault="00025114" w:rsidP="00207F68">
      <w:pPr>
        <w:rPr>
          <w:rFonts w:cstheme="minorHAnsi"/>
        </w:rPr>
      </w:pPr>
      <w:r w:rsidRPr="003B62FF">
        <w:rPr>
          <w:rFonts w:cstheme="minorHAnsi"/>
        </w:rPr>
        <w:t>[Insert how long it will take you to respond to emails M-F and weekends, and what your</w:t>
      </w:r>
      <w:r w:rsidR="008360BB">
        <w:rPr>
          <w:rFonts w:cstheme="minorHAnsi"/>
        </w:rPr>
        <w:t xml:space="preserve"> </w:t>
      </w:r>
      <w:r w:rsidRPr="003B62FF">
        <w:rPr>
          <w:rFonts w:cstheme="minorHAnsi"/>
        </w:rPr>
        <w:t xml:space="preserve">preferred method of contact is.  Include how you will interact with students during the semester, </w:t>
      </w:r>
      <w:proofErr w:type="gramStart"/>
      <w:r w:rsidRPr="003B62FF">
        <w:rPr>
          <w:rFonts w:cstheme="minorHAnsi"/>
        </w:rPr>
        <w:t>i.e.</w:t>
      </w:r>
      <w:proofErr w:type="gramEnd"/>
      <w:r w:rsidRPr="003B62FF">
        <w:rPr>
          <w:rFonts w:cstheme="minorHAnsi"/>
        </w:rPr>
        <w:t xml:space="preserve"> feedback.]</w:t>
      </w:r>
    </w:p>
    <w:p w14:paraId="01EB8E02" w14:textId="77777777" w:rsidR="0066082D" w:rsidRDefault="0066082D" w:rsidP="00207F68">
      <w:pPr>
        <w:rPr>
          <w:rFonts w:cstheme="minorHAnsi"/>
        </w:rPr>
      </w:pPr>
    </w:p>
    <w:p w14:paraId="39AFCDE4" w14:textId="33E2B35E" w:rsidR="0066082D" w:rsidRPr="003B62FF" w:rsidRDefault="0066082D" w:rsidP="0066082D">
      <w:pPr>
        <w:ind w:left="720"/>
        <w:rPr>
          <w:rFonts w:cstheme="minorHAnsi"/>
        </w:rPr>
      </w:pPr>
      <w:r>
        <w:rPr>
          <w:rFonts w:cstheme="minorHAnsi"/>
        </w:rPr>
        <w:t xml:space="preserve">Example: </w:t>
      </w:r>
      <w:r w:rsidRPr="003B62FF">
        <w:t xml:space="preserve">While I will not be available 24 hours a day, 7 days a week, I will make every effort to respond to your questions in a timely manner. I will respond to e-mails within 48 hours. It is my intention to return graded assignments to you within </w:t>
      </w:r>
      <w:r w:rsidRPr="003B62FF">
        <w:rPr>
          <w:shd w:val="clear" w:color="auto" w:fill="BFEDD2"/>
        </w:rPr>
        <w:t>[expected time]</w:t>
      </w:r>
      <w:r w:rsidRPr="003B62FF">
        <w:t xml:space="preserve"> of the stated assignment due date. I will let you know ahead of time if this is not possible. Please do not hesitate to contact me if you have a question related to the course.</w:t>
      </w:r>
    </w:p>
    <w:p w14:paraId="4BEF8333" w14:textId="77777777" w:rsidR="00437F07" w:rsidRDefault="00B17EC5" w:rsidP="00207F68">
      <w:pPr>
        <w:pStyle w:val="Heading3"/>
      </w:pPr>
      <w:r w:rsidRPr="003B62FF">
        <w:rPr>
          <w:rStyle w:val="Heading3Char"/>
        </w:rPr>
        <w:t>Office Hours</w:t>
      </w:r>
      <w:r w:rsidRPr="003B62FF">
        <w:t xml:space="preserve">: </w:t>
      </w:r>
    </w:p>
    <w:p w14:paraId="25E72E1C" w14:textId="70090AD7" w:rsidR="0066082D" w:rsidRDefault="003177B5" w:rsidP="00437F07">
      <w:r w:rsidRPr="003B62FF">
        <w:rPr>
          <w:rFonts w:cstheme="minorHAnsi"/>
          <w:noProof/>
        </w:rPr>
        <mc:AlternateContent>
          <mc:Choice Requires="wps">
            <w:drawing>
              <wp:inline distT="0" distB="0" distL="0" distR="0" wp14:anchorId="397F6146" wp14:editId="7A7B8778">
                <wp:extent cx="5943600" cy="1370012"/>
                <wp:effectExtent l="0" t="0" r="19050" b="20955"/>
                <wp:docPr id="421146923" name="Text Box 2"/>
                <wp:cNvGraphicFramePr/>
                <a:graphic xmlns:a="http://schemas.openxmlformats.org/drawingml/2006/main">
                  <a:graphicData uri="http://schemas.microsoft.com/office/word/2010/wordprocessingShape">
                    <wps:wsp>
                      <wps:cNvSpPr/>
                      <wps:spPr>
                        <a:xfrm>
                          <a:off x="0" y="0"/>
                          <a:ext cx="5943600" cy="1370012"/>
                        </a:xfrm>
                        <a:prstGeom prst="rect">
                          <a:avLst/>
                        </a:prstGeom>
                        <a:solidFill>
                          <a:schemeClr val="accent3">
                            <a:lumMod val="40000"/>
                            <a:lumOff val="60000"/>
                          </a:schemeClr>
                        </a:solidFill>
                        <a:ln w="6350">
                          <a:solidFill>
                            <a:srgbClr val="000000"/>
                          </a:solidFill>
                        </a:ln>
                      </wps:spPr>
                      <wps:txbx>
                        <w:txbxContent>
                          <w:p w14:paraId="6EC64E06" w14:textId="178EDAB1" w:rsidR="0087063C" w:rsidRDefault="006465EC" w:rsidP="0087063C">
                            <w:pPr>
                              <w:spacing w:line="276" w:lineRule="auto"/>
                              <w:rPr>
                                <w:rFonts w:ascii="Calibri" w:hAnsi="Calibri" w:cs="Calibri"/>
                                <w:b/>
                                <w:bCs/>
                                <w:kern w:val="0"/>
                                <w14:ligatures w14:val="none"/>
                              </w:rPr>
                            </w:pPr>
                            <w:r>
                              <w:rPr>
                                <w:rFonts w:ascii="Calibri" w:hAnsi="Calibri" w:cs="Calibri"/>
                                <w:b/>
                                <w:bCs/>
                              </w:rPr>
                              <w:t>Benefits of attending office hours: During office hours, it is the opportunity for us</w:t>
                            </w:r>
                            <w:r>
                              <w:rPr>
                                <w:rFonts w:ascii="Calibri" w:hAnsi="Calibri" w:cs="Calibri"/>
                                <w:color w:val="000000"/>
                              </w:rPr>
                              <w:t xml:space="preserve"> </w:t>
                            </w:r>
                            <w:r>
                              <w:rPr>
                                <w:rFonts w:ascii="Calibri" w:hAnsi="Calibri" w:cs="Calibri"/>
                                <w:b/>
                                <w:bCs/>
                              </w:rPr>
                              <w:t xml:space="preserve">to meet one-on-one and is more likely an opportunity to get the exact help you need. Through office hours </w:t>
                            </w:r>
                            <w:r>
                              <w:rPr>
                                <w:rFonts w:ascii="Calibri" w:hAnsi="Calibri" w:cs="Calibri"/>
                                <w:b/>
                                <w:bCs/>
                              </w:rPr>
                              <w:t>you can obtain individualized instruction to target your needs and you can develop a stronger connection with the university and future individuals to support your learning as well as provide advice and recommendations for graduate school, jobs, and schola</w:t>
                            </w:r>
                            <w:r>
                              <w:rPr>
                                <w:rFonts w:ascii="Calibri" w:hAnsi="Calibri" w:cs="Calibri"/>
                                <w:b/>
                                <w:bCs/>
                              </w:rPr>
                              <w:t>rships.</w:t>
                            </w:r>
                          </w:p>
                        </w:txbxContent>
                      </wps:txbx>
                      <wps:bodyPr spcFirstLastPara="0" wrap="square" lIns="91440" tIns="45720" rIns="91440" bIns="45720" anchor="t">
                        <a:noAutofit/>
                      </wps:bodyPr>
                    </wps:wsp>
                  </a:graphicData>
                </a:graphic>
              </wp:inline>
            </w:drawing>
          </mc:Choice>
          <mc:Fallback>
            <w:pict>
              <v:rect w14:anchorId="397F6146" id="Text Box 2" o:spid="_x0000_s1026" style="width:468pt;height:10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TtBwIAAAcEAAAOAAAAZHJzL2Uyb0RvYy54bWysU9uO2jAQfa/Uf7D8XnIhsAURVm1XVJW2&#10;LdLufoBxHGLJt44NCX/fsUOBbd+qzYPjmbHPzJw5Xt0PWpGjAC+tqWkxySkRhttGmn1NX543Hz5S&#10;4gMzDVPWiJqehKf36/fvVr1bitJ2VjUCCIIYv+xdTbsQ3DLLPO+EZn5inTAYbC1oFtCEfdYA6xFd&#10;q6zM83nWW2gcWC68R+/DGKTrhN+2goefbetFIKqmWFtIK6R1F9dsvWLLPTDXSX4ug/1HFZpJg0kv&#10;UA8sMHIA+Q+Ulhyst22YcKsz27aSi9QDdlPkf3Xz1DEnUi9IjncXmvzbwfIfxy0Q2dS0Kouimi/K&#10;KSWGaRzVsxgC+WwHUkaWeueXePjJbeFsedzGlocWdPxjM2RIzJ4uzEYIjs7ZoprOcxwAx1gxvcvz&#10;IqFm1+sOfPgqrCZxU1PA0SVG2fHRB0yJR/8cidm8VbLZSKWSEeUiviggR4aDZpwLE6bpujro77YZ&#10;/VWO3zhydKMwRjcWNroxRRJeREoJXyVRhvQ1nU9neQJ+FfOw313SR7gr4LVOhFcGcSOVI3lxF4bd&#10;cGZ0Z5sTTsM7vpFIwiPzYcsA9YjE9ajRmvpfBwaCEvXNoAgWRVVFUSejmt2VaMBtZHcbYYZ3FqU/&#10;0mrsp0OwrUzUxjrG5OfyUG2JgPPLiHK+tdOp6/td/wYAAP//AwBQSwMEFAAGAAgAAAAhAAZ2//Tc&#10;AAAABQEAAA8AAABkcnMvZG93bnJldi54bWxMj09Lw0AQxe+C32EZwYvYTSuNGrMpJSIePNkWep1m&#10;J38wOxuy2zZ+e0cv9vLg8Yb3fpOvJterE42h82xgPktAEVfedtwY2G3f7p9AhYhssfdMBr4pwKq4&#10;vsoxs/7Mn3TaxEZJCYcMDbQxDpnWoWrJYZj5gViy2o8Oo9ix0XbEs5S7Xi+SJNUOO5aFFgcqW6q+&#10;NkdnYD8t79a+3H7Ecv/67uodJkOdGnN7M61fQEWa4v8x/OILOhTCdPBHtkH1BuSR+KeSPT+kYg8G&#10;FvPlI+gi15f0xQ8AAAD//wMAUEsBAi0AFAAGAAgAAAAhALaDOJL+AAAA4QEAABMAAAAAAAAAAAAA&#10;AAAAAAAAAFtDb250ZW50X1R5cGVzXS54bWxQSwECLQAUAAYACAAAACEAOP0h/9YAAACUAQAACwAA&#10;AAAAAAAAAAAAAAAvAQAAX3JlbHMvLnJlbHNQSwECLQAUAAYACAAAACEAqrHk7QcCAAAHBAAADgAA&#10;AAAAAAAAAAAAAAAuAgAAZHJzL2Uyb0RvYy54bWxQSwECLQAUAAYACAAAACEABnb/9NwAAAAFAQAA&#10;DwAAAAAAAAAAAAAAAABhBAAAZHJzL2Rvd25yZXYueG1sUEsFBgAAAAAEAAQA8wAAAGoFAAAAAA==&#10;" fillcolor="#dbdbdb [1302]" strokeweight=".5pt">
                <v:textbox>
                  <w:txbxContent>
                    <w:p w14:paraId="6EC64E06" w14:textId="178EDAB1" w:rsidR="0087063C" w:rsidRDefault="006465EC" w:rsidP="0087063C">
                      <w:pPr>
                        <w:spacing w:line="276" w:lineRule="auto"/>
                        <w:rPr>
                          <w:rFonts w:ascii="Calibri" w:hAnsi="Calibri" w:cs="Calibri"/>
                          <w:b/>
                          <w:bCs/>
                          <w:kern w:val="0"/>
                          <w14:ligatures w14:val="none"/>
                        </w:rPr>
                      </w:pPr>
                      <w:r>
                        <w:rPr>
                          <w:rFonts w:ascii="Calibri" w:hAnsi="Calibri" w:cs="Calibri"/>
                          <w:b/>
                          <w:bCs/>
                        </w:rPr>
                        <w:t>Benefits of attending office hours: During office hours, it is the opportunity for us</w:t>
                      </w:r>
                      <w:r>
                        <w:rPr>
                          <w:rFonts w:ascii="Calibri" w:hAnsi="Calibri" w:cs="Calibri"/>
                          <w:color w:val="000000"/>
                        </w:rPr>
                        <w:t xml:space="preserve"> </w:t>
                      </w:r>
                      <w:r>
                        <w:rPr>
                          <w:rFonts w:ascii="Calibri" w:hAnsi="Calibri" w:cs="Calibri"/>
                          <w:b/>
                          <w:bCs/>
                        </w:rPr>
                        <w:t xml:space="preserve">to meet one-on-one and is more likely an opportunity to get the exact help you need. Through office hours </w:t>
                      </w:r>
                      <w:r>
                        <w:rPr>
                          <w:rFonts w:ascii="Calibri" w:hAnsi="Calibri" w:cs="Calibri"/>
                          <w:b/>
                          <w:bCs/>
                        </w:rPr>
                        <w:t>you can obtain individualized instruction to target your needs and you can develop a stronger connection with the university and future individuals to support your learning as well as provide advice and recommendations for graduate school, jobs, and schola</w:t>
                      </w:r>
                      <w:r>
                        <w:rPr>
                          <w:rFonts w:ascii="Calibri" w:hAnsi="Calibri" w:cs="Calibri"/>
                          <w:b/>
                          <w:bCs/>
                        </w:rPr>
                        <w:t>rships.</w:t>
                      </w:r>
                    </w:p>
                  </w:txbxContent>
                </v:textbox>
                <w10:anchorlock/>
              </v:rect>
            </w:pict>
          </mc:Fallback>
        </mc:AlternateContent>
      </w:r>
    </w:p>
    <w:p w14:paraId="36638296" w14:textId="77777777" w:rsidR="0066082D" w:rsidRDefault="0066082D" w:rsidP="00437F07"/>
    <w:p w14:paraId="5D09957E" w14:textId="62B1836B" w:rsidR="0066082D" w:rsidRDefault="00025114" w:rsidP="00437F07">
      <w:r w:rsidRPr="003B62FF">
        <w:t>[Insert days/times available and whether available by appointment]</w:t>
      </w:r>
    </w:p>
    <w:p w14:paraId="764D60B2" w14:textId="77777777" w:rsidR="0066082D" w:rsidRDefault="0066082D" w:rsidP="00437F07"/>
    <w:p w14:paraId="5DC6B91C" w14:textId="541C7496" w:rsidR="00025114" w:rsidRDefault="0066082D" w:rsidP="008632B7">
      <w:pPr>
        <w:ind w:left="720"/>
      </w:pPr>
      <w:r>
        <w:t xml:space="preserve">Example: </w:t>
      </w:r>
      <w:r w:rsidR="00025114" w:rsidRPr="003B62FF">
        <w:t xml:space="preserve">I am available for consultation </w:t>
      </w:r>
      <w:r>
        <w:t xml:space="preserve">during these hours or </w:t>
      </w:r>
      <w:r w:rsidR="00025114" w:rsidRPr="003B62FF">
        <w:t xml:space="preserve">by appointment. If you would like to set up a time to talk by phone or video chat, please email me </w:t>
      </w:r>
      <w:r w:rsidR="00025114" w:rsidRPr="003B62FF">
        <w:rPr>
          <w:shd w:val="clear" w:color="auto" w:fill="BFEDD2"/>
        </w:rPr>
        <w:t>[at email address or using the Inbox]</w:t>
      </w:r>
      <w:r w:rsidR="00025114" w:rsidRPr="003B62FF">
        <w:t xml:space="preserve"> so we can get that set up.</w:t>
      </w:r>
    </w:p>
    <w:p w14:paraId="2CFF9D92" w14:textId="77777777" w:rsidR="00437F07" w:rsidRPr="003B62FF" w:rsidRDefault="00437F07" w:rsidP="00437F07"/>
    <w:p w14:paraId="5C4BBEE8" w14:textId="7F3A8B48" w:rsidR="0066082D" w:rsidRDefault="00B17EC5" w:rsidP="0054779C">
      <w:pPr>
        <w:pStyle w:val="Heading2"/>
      </w:pPr>
      <w:r w:rsidRPr="003B62FF">
        <w:rPr>
          <w:rStyle w:val="Heading2Char"/>
          <w:rFonts w:asciiTheme="minorHAnsi" w:hAnsiTheme="minorHAnsi" w:cstheme="minorHAnsi"/>
          <w:b/>
          <w:bCs/>
        </w:rPr>
        <w:lastRenderedPageBreak/>
        <w:t>COURSE INFORMATION</w:t>
      </w:r>
    </w:p>
    <w:p w14:paraId="1B67DD42" w14:textId="77777777" w:rsidR="002A6D23" w:rsidRDefault="00B17EC5" w:rsidP="00143F03">
      <w:pPr>
        <w:ind w:left="2160" w:hanging="2160"/>
        <w:rPr>
          <w:rFonts w:cstheme="minorHAnsi"/>
        </w:rPr>
      </w:pPr>
      <w:r w:rsidRPr="003B62FF">
        <w:rPr>
          <w:rStyle w:val="Heading3Char"/>
        </w:rPr>
        <w:t>Course Description:</w:t>
      </w:r>
      <w:r w:rsidRPr="003B62FF">
        <w:rPr>
          <w:rFonts w:cstheme="minorHAnsi"/>
        </w:rPr>
        <w:t xml:space="preserve">  </w:t>
      </w:r>
    </w:p>
    <w:p w14:paraId="75484001" w14:textId="136253C9" w:rsidR="00143F03" w:rsidRPr="003B62FF" w:rsidRDefault="002A6D23" w:rsidP="002A6D23">
      <w:pPr>
        <w:ind w:left="2160" w:hanging="2160"/>
        <w:rPr>
          <w:rFonts w:cstheme="minorHAnsi"/>
        </w:rPr>
      </w:pPr>
      <w:r>
        <w:rPr>
          <w:rFonts w:cstheme="minorHAnsi"/>
        </w:rPr>
        <w:t>[</w:t>
      </w:r>
      <w:r w:rsidR="00B17EC5" w:rsidRPr="003B62FF">
        <w:rPr>
          <w:rFonts w:cstheme="minorHAnsi"/>
        </w:rPr>
        <w:t>Insert course description from the Catalog]</w:t>
      </w:r>
    </w:p>
    <w:p w14:paraId="12F7FBEE" w14:textId="77777777" w:rsidR="002A6D23" w:rsidRDefault="00143F03" w:rsidP="002A6D23">
      <w:pPr>
        <w:pStyle w:val="Heading3"/>
      </w:pPr>
      <w:r w:rsidRPr="003B62FF">
        <w:rPr>
          <w:rStyle w:val="Heading3Char"/>
        </w:rPr>
        <w:t>Course Prerequisites:</w:t>
      </w:r>
      <w:r w:rsidRPr="003B62FF">
        <w:t xml:space="preserve"> </w:t>
      </w:r>
    </w:p>
    <w:p w14:paraId="757EB26D" w14:textId="1A9D8025" w:rsidR="00143F03" w:rsidRPr="008632B7" w:rsidRDefault="00143F03" w:rsidP="00143F03">
      <w:r w:rsidRPr="003B62FF">
        <w:t>[Insert any pre-requisites for the course]</w:t>
      </w:r>
    </w:p>
    <w:p w14:paraId="61CE00C2" w14:textId="77777777" w:rsidR="001F0A67" w:rsidRDefault="001F0A67" w:rsidP="008632B7">
      <w:pPr>
        <w:rPr>
          <w:rStyle w:val="Heading3Char"/>
        </w:rPr>
      </w:pPr>
    </w:p>
    <w:p w14:paraId="0A23006F" w14:textId="4139CF2E" w:rsidR="008632B7" w:rsidRDefault="00143F03" w:rsidP="008632B7">
      <w:pPr>
        <w:rPr>
          <w:rFonts w:cstheme="minorHAnsi"/>
        </w:rPr>
      </w:pPr>
      <w:r w:rsidRPr="003B62FF">
        <w:rPr>
          <w:rStyle w:val="Heading3Char"/>
        </w:rPr>
        <w:t>Course Modality:</w:t>
      </w:r>
      <w:r w:rsidRPr="003B62FF">
        <w:rPr>
          <w:rFonts w:cstheme="minorHAnsi"/>
        </w:rPr>
        <w:t xml:space="preserve"> </w:t>
      </w:r>
    </w:p>
    <w:p w14:paraId="717FFED1" w14:textId="77777777" w:rsidR="00F86C91" w:rsidRDefault="00143F03" w:rsidP="008632B7">
      <w:pPr>
        <w:rPr>
          <w:rFonts w:cstheme="minorHAnsi"/>
          <w:shd w:val="clear" w:color="auto" w:fill="BFEDD2"/>
        </w:rPr>
      </w:pPr>
      <w:r w:rsidRPr="003B62FF">
        <w:rPr>
          <w:rFonts w:cstheme="minorHAnsi"/>
        </w:rPr>
        <w:t xml:space="preserve">This course is a </w:t>
      </w:r>
      <w:r w:rsidRPr="003B62FF">
        <w:rPr>
          <w:rFonts w:cstheme="minorHAnsi"/>
          <w:shd w:val="clear" w:color="auto" w:fill="BFEDD2"/>
        </w:rPr>
        <w:t>[</w:t>
      </w:r>
      <w:r w:rsidRPr="003B62FF">
        <w:rPr>
          <w:rStyle w:val="Strong"/>
          <w:rFonts w:cstheme="minorHAnsi"/>
          <w:shd w:val="clear" w:color="auto" w:fill="BFEDD2"/>
        </w:rPr>
        <w:t>Pick one:</w:t>
      </w:r>
      <w:r w:rsidRPr="003B62FF">
        <w:rPr>
          <w:rFonts w:cstheme="minorHAnsi"/>
          <w:shd w:val="clear" w:color="auto" w:fill="BFEDD2"/>
        </w:rPr>
        <w:t xml:space="preserve"> </w:t>
      </w:r>
      <w:r w:rsidR="008632B7">
        <w:rPr>
          <w:rFonts w:cstheme="minorHAnsi"/>
          <w:shd w:val="clear" w:color="auto" w:fill="BFEDD2"/>
        </w:rPr>
        <w:t xml:space="preserve">traditional course with in-person meetings; </w:t>
      </w:r>
      <w:r w:rsidRPr="003B62FF">
        <w:rPr>
          <w:rFonts w:cstheme="minorHAnsi"/>
          <w:shd w:val="clear" w:color="auto" w:fill="BFEDD2"/>
        </w:rPr>
        <w:t>online course with no require</w:t>
      </w:r>
      <w:r w:rsidR="00F86C91">
        <w:rPr>
          <w:rFonts w:cstheme="minorHAnsi"/>
          <w:shd w:val="clear" w:color="auto" w:fill="BFEDD2"/>
        </w:rPr>
        <w:t>d</w:t>
      </w:r>
      <w:r w:rsidRPr="003B62FF">
        <w:rPr>
          <w:rFonts w:cstheme="minorHAnsi"/>
          <w:shd w:val="clear" w:color="auto" w:fill="BFEDD2"/>
        </w:rPr>
        <w:t xml:space="preserve"> virtual meetings; online course with synchronous remote virtual meetings; a hybrid course with in-person class meetings and </w:t>
      </w:r>
      <w:r w:rsidR="00F86C91">
        <w:rPr>
          <w:rFonts w:cstheme="minorHAnsi"/>
          <w:shd w:val="clear" w:color="auto" w:fill="BFEDD2"/>
        </w:rPr>
        <w:t xml:space="preserve">online </w:t>
      </w:r>
      <w:r w:rsidRPr="003B62FF">
        <w:rPr>
          <w:rFonts w:cstheme="minorHAnsi"/>
          <w:shd w:val="clear" w:color="auto" w:fill="BFEDD2"/>
        </w:rPr>
        <w:t xml:space="preserve">virtual instruction]. </w:t>
      </w:r>
    </w:p>
    <w:p w14:paraId="29C119BE" w14:textId="77777777" w:rsidR="00F86C91" w:rsidRDefault="00F86C91" w:rsidP="008632B7">
      <w:pPr>
        <w:rPr>
          <w:rFonts w:cstheme="minorHAnsi"/>
          <w:shd w:val="clear" w:color="auto" w:fill="BFEDD2"/>
        </w:rPr>
      </w:pPr>
    </w:p>
    <w:p w14:paraId="0E5107C0" w14:textId="565F86BE" w:rsidR="00025114" w:rsidRPr="003B62FF" w:rsidRDefault="00143F03" w:rsidP="008632B7">
      <w:pPr>
        <w:rPr>
          <w:rFonts w:cstheme="minorHAnsi"/>
        </w:rPr>
      </w:pPr>
      <w:r w:rsidRPr="00F86C91">
        <w:rPr>
          <w:rFonts w:cstheme="minorHAnsi"/>
        </w:rPr>
        <w:t>[Describe more about the structure of the course modality]</w:t>
      </w:r>
    </w:p>
    <w:p w14:paraId="4B19F06E" w14:textId="77777777" w:rsidR="00025114" w:rsidRPr="003B62FF" w:rsidRDefault="00025114">
      <w:pPr>
        <w:rPr>
          <w:rFonts w:cstheme="minorHAnsi"/>
        </w:rPr>
      </w:pPr>
    </w:p>
    <w:p w14:paraId="0A3FE695" w14:textId="77777777" w:rsidR="00C64165" w:rsidRDefault="00143F03" w:rsidP="00C64165">
      <w:pPr>
        <w:rPr>
          <w:rFonts w:cstheme="minorHAnsi"/>
        </w:rPr>
      </w:pPr>
      <w:r w:rsidRPr="003B62FF">
        <w:rPr>
          <w:rStyle w:val="Heading3Char"/>
        </w:rPr>
        <w:t>Course Learning Outcomes:</w:t>
      </w:r>
    </w:p>
    <w:p w14:paraId="0FB04434" w14:textId="786A4AF0" w:rsidR="00C64165" w:rsidRDefault="00143F03" w:rsidP="00C64165">
      <w:pPr>
        <w:rPr>
          <w:rFonts w:cstheme="minorHAnsi"/>
        </w:rPr>
      </w:pPr>
      <w:r w:rsidRPr="003B62FF">
        <w:rPr>
          <w:rFonts w:cstheme="minorHAnsi"/>
        </w:rPr>
        <w:t xml:space="preserve">By the end of this course, you will be able to: </w:t>
      </w:r>
      <w:r w:rsidR="00C64165" w:rsidRPr="003B62FF">
        <w:rPr>
          <w:rFonts w:cstheme="minorHAnsi"/>
        </w:rPr>
        <w:t>[Insert measurable learning outcomes for this course.</w:t>
      </w:r>
      <w:r w:rsidR="00E25DB7">
        <w:rPr>
          <w:rFonts w:cstheme="minorHAnsi"/>
        </w:rPr>
        <w:t>]</w:t>
      </w:r>
      <w:r w:rsidR="00C64165" w:rsidRPr="003B62FF">
        <w:rPr>
          <w:rFonts w:cstheme="minorHAnsi"/>
        </w:rPr>
        <w:t xml:space="preserve">  </w:t>
      </w:r>
    </w:p>
    <w:p w14:paraId="5B2B91A7" w14:textId="77777777" w:rsidR="00143F03" w:rsidRPr="003B62FF" w:rsidRDefault="00143F03" w:rsidP="00C64165">
      <w:pPr>
        <w:pStyle w:val="NormalWeb"/>
        <w:numPr>
          <w:ilvl w:val="0"/>
          <w:numId w:val="2"/>
        </w:numPr>
        <w:ind w:left="-720" w:firstLine="1080"/>
        <w:rPr>
          <w:rFonts w:asciiTheme="minorHAnsi" w:hAnsiTheme="minorHAnsi" w:cstheme="minorHAnsi"/>
        </w:rPr>
      </w:pPr>
      <w:r w:rsidRPr="003B62FF">
        <w:rPr>
          <w:rFonts w:asciiTheme="minorHAnsi" w:hAnsiTheme="minorHAnsi" w:cstheme="minorHAnsi"/>
          <w:b/>
          <w:bCs/>
        </w:rPr>
        <w:t>Describe</w:t>
      </w:r>
      <w:r w:rsidRPr="003B62FF">
        <w:rPr>
          <w:rFonts w:asciiTheme="minorHAnsi" w:hAnsiTheme="minorHAnsi" w:cstheme="minorHAnsi"/>
        </w:rPr>
        <w:t xml:space="preserve"> the objective</w:t>
      </w:r>
    </w:p>
    <w:p w14:paraId="317FA004" w14:textId="77777777" w:rsidR="00143F03" w:rsidRPr="003B62FF" w:rsidRDefault="00143F03" w:rsidP="00C64165">
      <w:pPr>
        <w:pStyle w:val="NormalWeb"/>
        <w:numPr>
          <w:ilvl w:val="0"/>
          <w:numId w:val="2"/>
        </w:numPr>
        <w:ind w:left="-720" w:firstLine="1080"/>
        <w:rPr>
          <w:rFonts w:asciiTheme="minorHAnsi" w:hAnsiTheme="minorHAnsi" w:cstheme="minorHAnsi"/>
        </w:rPr>
      </w:pPr>
      <w:r w:rsidRPr="003B62FF">
        <w:rPr>
          <w:rFonts w:asciiTheme="minorHAnsi" w:hAnsiTheme="minorHAnsi" w:cstheme="minorHAnsi"/>
          <w:b/>
          <w:bCs/>
        </w:rPr>
        <w:t>Perform</w:t>
      </w:r>
      <w:r w:rsidRPr="003B62FF">
        <w:rPr>
          <w:rFonts w:asciiTheme="minorHAnsi" w:hAnsiTheme="minorHAnsi" w:cstheme="minorHAnsi"/>
        </w:rPr>
        <w:t xml:space="preserve"> the objective</w:t>
      </w:r>
    </w:p>
    <w:p w14:paraId="082A85F5" w14:textId="77777777" w:rsidR="00143F03" w:rsidRPr="003B62FF" w:rsidRDefault="00143F03" w:rsidP="00C64165">
      <w:pPr>
        <w:pStyle w:val="NormalWeb"/>
        <w:numPr>
          <w:ilvl w:val="0"/>
          <w:numId w:val="2"/>
        </w:numPr>
        <w:ind w:left="-720" w:firstLine="1080"/>
        <w:rPr>
          <w:rFonts w:asciiTheme="minorHAnsi" w:hAnsiTheme="minorHAnsi" w:cstheme="minorHAnsi"/>
        </w:rPr>
      </w:pPr>
      <w:r w:rsidRPr="003B62FF">
        <w:rPr>
          <w:rFonts w:asciiTheme="minorHAnsi" w:hAnsiTheme="minorHAnsi" w:cstheme="minorHAnsi"/>
          <w:b/>
          <w:bCs/>
        </w:rPr>
        <w:t>Create</w:t>
      </w:r>
      <w:r w:rsidRPr="003B62FF">
        <w:rPr>
          <w:rFonts w:asciiTheme="minorHAnsi" w:hAnsiTheme="minorHAnsi" w:cstheme="minorHAnsi"/>
        </w:rPr>
        <w:t xml:space="preserve"> the objective</w:t>
      </w:r>
    </w:p>
    <w:p w14:paraId="6261CCF0" w14:textId="16EC7FA8" w:rsidR="00143F03" w:rsidRPr="00E25DB7" w:rsidRDefault="00143F03" w:rsidP="00C64165">
      <w:pPr>
        <w:pStyle w:val="NormalWeb"/>
        <w:numPr>
          <w:ilvl w:val="0"/>
          <w:numId w:val="2"/>
        </w:numPr>
        <w:ind w:left="-720" w:firstLine="1080"/>
        <w:rPr>
          <w:rFonts w:asciiTheme="minorHAnsi" w:hAnsiTheme="minorHAnsi" w:cstheme="minorHAnsi"/>
        </w:rPr>
      </w:pPr>
      <w:r w:rsidRPr="00E25DB7">
        <w:rPr>
          <w:rFonts w:asciiTheme="minorHAnsi" w:hAnsiTheme="minorHAnsi" w:cstheme="minorHAnsi"/>
        </w:rPr>
        <w:t>Etc.</w:t>
      </w:r>
    </w:p>
    <w:p w14:paraId="0311FF2D" w14:textId="77777777" w:rsidR="00EB33FC" w:rsidRDefault="00EB33FC" w:rsidP="00EB33FC">
      <w:pPr>
        <w:pStyle w:val="Heading3"/>
      </w:pPr>
      <w:r w:rsidRPr="003B62FF">
        <w:rPr>
          <w:rStyle w:val="Heading3Char"/>
        </w:rPr>
        <w:t xml:space="preserve">Course </w:t>
      </w:r>
      <w:r>
        <w:rPr>
          <w:rStyle w:val="Heading3Char"/>
        </w:rPr>
        <w:t>Materials/</w:t>
      </w:r>
      <w:r w:rsidRPr="003B62FF">
        <w:rPr>
          <w:rStyle w:val="Heading3Char"/>
        </w:rPr>
        <w:t>Textbook:</w:t>
      </w:r>
      <w:r w:rsidRPr="003B62FF">
        <w:t xml:space="preserve"> </w:t>
      </w:r>
    </w:p>
    <w:p w14:paraId="6477241B" w14:textId="77777777" w:rsidR="00EB33FC" w:rsidRPr="003B62FF" w:rsidRDefault="00EB33FC" w:rsidP="00EB33FC">
      <w:pPr>
        <w:spacing w:after="240"/>
        <w:rPr>
          <w:rFonts w:cstheme="minorHAnsi"/>
          <w:color w:val="000000" w:themeColor="text1"/>
        </w:rPr>
      </w:pPr>
      <w:r w:rsidRPr="003B62FF">
        <w:rPr>
          <w:rFonts w:cstheme="minorHAnsi"/>
          <w:color w:val="000000" w:themeColor="text1"/>
        </w:rPr>
        <w:t>[Insert any required texts, or if none, state whether materials are open-access or open educational resources (OERs)]</w:t>
      </w:r>
    </w:p>
    <w:p w14:paraId="74A3B483" w14:textId="4E2C8E9C" w:rsidR="001F0A67" w:rsidRDefault="001F0A67" w:rsidP="001F0A67">
      <w:pPr>
        <w:pStyle w:val="Heading3"/>
      </w:pPr>
      <w:r>
        <w:rPr>
          <w:rStyle w:val="Heading3Char"/>
        </w:rPr>
        <w:t>SU Student Learning Outcomes</w:t>
      </w:r>
      <w:r w:rsidRPr="003B62FF">
        <w:rPr>
          <w:rStyle w:val="Heading3Char"/>
        </w:rPr>
        <w:t>:</w:t>
      </w:r>
      <w:r w:rsidRPr="003B62FF">
        <w:t xml:space="preserve"> </w:t>
      </w:r>
    </w:p>
    <w:p w14:paraId="475105B8" w14:textId="77777777" w:rsidR="001F0A67" w:rsidRPr="00D902BD" w:rsidRDefault="001F0A67" w:rsidP="001F0A67">
      <w:pPr>
        <w:spacing w:after="240"/>
        <w:rPr>
          <w:rFonts w:cstheme="minorHAnsi"/>
          <w:shd w:val="clear" w:color="auto" w:fill="BFEDD2"/>
        </w:rPr>
      </w:pPr>
      <w:r w:rsidRPr="00D902BD">
        <w:rPr>
          <w:rFonts w:cstheme="minorHAnsi"/>
          <w:shd w:val="clear" w:color="auto" w:fill="BFEDD2"/>
        </w:rPr>
        <w:t>[Modify or remove this section if your course does or does not satisfy a requirement in the General Education curriculum. Remove the Student Learning Outcomes that are not associated with your course.]</w:t>
      </w:r>
    </w:p>
    <w:p w14:paraId="32A0AAC8" w14:textId="0B5228F7" w:rsidR="00472599" w:rsidRPr="00472599" w:rsidRDefault="00472599" w:rsidP="00472599">
      <w:r w:rsidRPr="00472599">
        <w:t xml:space="preserve">This course fulfills the </w:t>
      </w:r>
      <w:r>
        <w:t>[</w:t>
      </w:r>
      <w:r w:rsidR="000B2016">
        <w:t xml:space="preserve">Replace with label of requirement – </w:t>
      </w:r>
      <w:proofErr w:type="gramStart"/>
      <w:r w:rsidR="000B2016">
        <w:t>e.g.</w:t>
      </w:r>
      <w:proofErr w:type="gramEnd"/>
      <w:r w:rsidR="000B2016">
        <w:t xml:space="preserve"> </w:t>
      </w:r>
      <w:r w:rsidRPr="00472599">
        <w:t>Human Expression</w:t>
      </w:r>
      <w:r>
        <w:t>]</w:t>
      </w:r>
      <w:r w:rsidRPr="00472599">
        <w:t xml:space="preserve"> requirement in SU’s General Education curriculum and addresses the following university-wide Student Learning Outcomes (SLOs):</w:t>
      </w:r>
      <w:r w:rsidR="000B2016">
        <w:t xml:space="preserve"> </w:t>
      </w:r>
      <w:r w:rsidR="000B2016" w:rsidRPr="00E730C6">
        <w:rPr>
          <w:rFonts w:cstheme="minorHAnsi"/>
          <w:shd w:val="clear" w:color="auto" w:fill="BFEDD2"/>
        </w:rPr>
        <w:t>[Remo</w:t>
      </w:r>
      <w:r w:rsidR="00E730C6" w:rsidRPr="00E730C6">
        <w:rPr>
          <w:rFonts w:cstheme="minorHAnsi"/>
          <w:shd w:val="clear" w:color="auto" w:fill="BFEDD2"/>
        </w:rPr>
        <w:t>v</w:t>
      </w:r>
      <w:r w:rsidR="000B2016" w:rsidRPr="00E730C6">
        <w:rPr>
          <w:rFonts w:cstheme="minorHAnsi"/>
          <w:shd w:val="clear" w:color="auto" w:fill="BFEDD2"/>
        </w:rPr>
        <w:t xml:space="preserve">e </w:t>
      </w:r>
      <w:r w:rsidR="00E730C6" w:rsidRPr="00E730C6">
        <w:rPr>
          <w:rFonts w:cstheme="minorHAnsi"/>
          <w:shd w:val="clear" w:color="auto" w:fill="BFEDD2"/>
        </w:rPr>
        <w:t>the SLOs that do not apply to your course]</w:t>
      </w:r>
      <w:r w:rsidRPr="00472599">
        <w:br/>
      </w:r>
    </w:p>
    <w:p w14:paraId="58C48E20" w14:textId="77777777" w:rsidR="00472599" w:rsidRPr="00472599" w:rsidRDefault="00472599" w:rsidP="00E730C6">
      <w:pPr>
        <w:pStyle w:val="Heading4"/>
      </w:pPr>
      <w:r>
        <w:t>Essential Competencies:</w:t>
      </w:r>
    </w:p>
    <w:p w14:paraId="15143F64" w14:textId="19B0AB2F" w:rsidR="00472599" w:rsidRPr="00472599" w:rsidRDefault="5E54AA74" w:rsidP="4BBC1036">
      <w:pPr>
        <w:numPr>
          <w:ilvl w:val="0"/>
          <w:numId w:val="10"/>
        </w:numPr>
        <w:rPr>
          <w:rFonts w:eastAsiaTheme="minorEastAsia"/>
          <w:color w:val="2E262A"/>
        </w:rPr>
      </w:pPr>
      <w:r w:rsidRPr="4BBC1036">
        <w:rPr>
          <w:rFonts w:eastAsiaTheme="minorEastAsia"/>
          <w:b/>
          <w:bCs/>
          <w:color w:val="2E262A"/>
        </w:rPr>
        <w:t>Critical Thinking &amp; Reasoning:</w:t>
      </w:r>
      <w:r w:rsidRPr="4BBC1036">
        <w:rPr>
          <w:rFonts w:eastAsiaTheme="minorEastAsia"/>
          <w:color w:val="2E262A"/>
        </w:rPr>
        <w:t xml:space="preserve"> Students will be able to analyze evidence to support or create interpretations, arguments, or claims; identify and analyze the connection between evidence and claims; evaluate the strength and weaknesses of conclusions and opinions; </w:t>
      </w:r>
      <w:r w:rsidR="57603C84" w:rsidRPr="4BBC1036">
        <w:rPr>
          <w:rFonts w:eastAsiaTheme="minorEastAsia"/>
          <w:color w:val="2E262A"/>
        </w:rPr>
        <w:t>and</w:t>
      </w:r>
      <w:r w:rsidRPr="4BBC1036">
        <w:rPr>
          <w:rFonts w:eastAsiaTheme="minorEastAsia"/>
          <w:color w:val="2E262A"/>
        </w:rPr>
        <w:t xml:space="preserve"> the scope of evidence needed for original arguments. </w:t>
      </w:r>
    </w:p>
    <w:p w14:paraId="3D712ABC" w14:textId="28B30888" w:rsidR="00472599" w:rsidRPr="00472599" w:rsidRDefault="5E54AA74" w:rsidP="4BBC1036">
      <w:pPr>
        <w:pStyle w:val="ListParagraph"/>
        <w:numPr>
          <w:ilvl w:val="0"/>
          <w:numId w:val="10"/>
        </w:numPr>
        <w:spacing w:before="60" w:after="60"/>
        <w:rPr>
          <w:rFonts w:eastAsiaTheme="minorEastAsia"/>
          <w:color w:val="2E262A"/>
        </w:rPr>
      </w:pPr>
      <w:r w:rsidRPr="4BBC1036">
        <w:rPr>
          <w:rFonts w:eastAsiaTheme="minorEastAsia"/>
          <w:b/>
          <w:bCs/>
          <w:color w:val="2E262A"/>
        </w:rPr>
        <w:t xml:space="preserve">Effective Reading: </w:t>
      </w:r>
      <w:r w:rsidRPr="4BBC1036">
        <w:rPr>
          <w:rFonts w:eastAsiaTheme="minorEastAsia"/>
          <w:color w:val="2E262A"/>
        </w:rPr>
        <w:t>Students will be able to extract and construct meaning by interacting with written language.</w:t>
      </w:r>
    </w:p>
    <w:p w14:paraId="388549EC" w14:textId="1F958603" w:rsidR="00472599" w:rsidRPr="00472599" w:rsidRDefault="5E54AA74" w:rsidP="4BBC1036">
      <w:pPr>
        <w:pStyle w:val="ListParagraph"/>
        <w:numPr>
          <w:ilvl w:val="0"/>
          <w:numId w:val="10"/>
        </w:numPr>
        <w:spacing w:before="60" w:after="60"/>
        <w:rPr>
          <w:rFonts w:eastAsiaTheme="minorEastAsia"/>
          <w:color w:val="2E262A"/>
        </w:rPr>
      </w:pPr>
      <w:r w:rsidRPr="4BBC1036">
        <w:rPr>
          <w:rFonts w:eastAsiaTheme="minorEastAsia"/>
          <w:b/>
          <w:bCs/>
          <w:color w:val="2E262A"/>
        </w:rPr>
        <w:lastRenderedPageBreak/>
        <w:t>Information Literacy</w:t>
      </w:r>
      <w:r w:rsidR="5D0A452F" w:rsidRPr="4BBC1036">
        <w:rPr>
          <w:rFonts w:eastAsiaTheme="minorEastAsia"/>
          <w:b/>
          <w:bCs/>
          <w:color w:val="2E262A"/>
        </w:rPr>
        <w:t xml:space="preserve">: </w:t>
      </w:r>
      <w:r w:rsidR="5D0A452F" w:rsidRPr="4BBC1036">
        <w:rPr>
          <w:rFonts w:eastAsiaTheme="minorEastAsia"/>
          <w:color w:val="2E262A"/>
        </w:rPr>
        <w:t>S</w:t>
      </w:r>
      <w:r w:rsidRPr="4BBC1036">
        <w:rPr>
          <w:rFonts w:eastAsiaTheme="minorEastAsia"/>
          <w:color w:val="2E262A"/>
        </w:rPr>
        <w:t>tudents will be able to determine the extent of information needed; access information effectively and efficiently; evaluate information and its sources critically; use information ethically and effectively to accomplish a specific purpose.</w:t>
      </w:r>
    </w:p>
    <w:p w14:paraId="53AC419E" w14:textId="2056A9F5" w:rsidR="00472599" w:rsidRPr="00472599" w:rsidRDefault="5E54AA74" w:rsidP="4BBC1036">
      <w:pPr>
        <w:pStyle w:val="ListParagraph"/>
        <w:numPr>
          <w:ilvl w:val="0"/>
          <w:numId w:val="10"/>
        </w:numPr>
        <w:spacing w:before="60" w:after="60"/>
        <w:rPr>
          <w:rFonts w:eastAsiaTheme="minorEastAsia"/>
          <w:color w:val="2E262A"/>
        </w:rPr>
      </w:pPr>
      <w:bookmarkStart w:id="0" w:name="_Int_YSautjxn"/>
      <w:r w:rsidRPr="4BBC1036">
        <w:rPr>
          <w:rFonts w:eastAsiaTheme="minorEastAsia"/>
          <w:b/>
          <w:bCs/>
          <w:color w:val="2E262A"/>
        </w:rPr>
        <w:t>Oral Communication:</w:t>
      </w:r>
      <w:r w:rsidRPr="4BBC1036">
        <w:rPr>
          <w:rFonts w:eastAsiaTheme="minorEastAsia"/>
          <w:color w:val="2E262A"/>
        </w:rPr>
        <w:t xml:space="preserve"> Students will be able to prepare, deliver, and reflect upon purposeful oral communication appropriate to the audience, purpose, and context.</w:t>
      </w:r>
      <w:bookmarkEnd w:id="0"/>
    </w:p>
    <w:p w14:paraId="2AD1DFC0" w14:textId="529F1E29" w:rsidR="00472599" w:rsidRPr="00472599" w:rsidRDefault="5E54AA74" w:rsidP="4BBC1036">
      <w:pPr>
        <w:pStyle w:val="ListParagraph"/>
        <w:numPr>
          <w:ilvl w:val="0"/>
          <w:numId w:val="10"/>
        </w:numPr>
        <w:spacing w:before="60" w:after="60"/>
        <w:rPr>
          <w:rFonts w:eastAsiaTheme="minorEastAsia"/>
          <w:color w:val="2E262A"/>
        </w:rPr>
      </w:pPr>
      <w:r w:rsidRPr="4BBC1036">
        <w:rPr>
          <w:rFonts w:eastAsiaTheme="minorEastAsia"/>
          <w:b/>
          <w:bCs/>
          <w:color w:val="2E262A"/>
        </w:rPr>
        <w:t xml:space="preserve">Quantitative Reasoning: </w:t>
      </w:r>
      <w:r w:rsidRPr="4BBC1036">
        <w:rPr>
          <w:rFonts w:eastAsiaTheme="minorEastAsia"/>
          <w:color w:val="2E262A"/>
        </w:rPr>
        <w:t>Students will be able to interpret models and/or solve quantitative problems from different contexts with real-world relevance; create and communicate reasonable arguments supported by quantitative evidence; and clearly communicate those arguments in effective formats (e.g., using words, tables, graphs, and mathematical equations).</w:t>
      </w:r>
    </w:p>
    <w:p w14:paraId="220A3190" w14:textId="7EDC0DEB" w:rsidR="00472599" w:rsidRPr="00472599" w:rsidRDefault="5E54AA74" w:rsidP="4BBC1036">
      <w:pPr>
        <w:pStyle w:val="ListParagraph"/>
        <w:numPr>
          <w:ilvl w:val="0"/>
          <w:numId w:val="10"/>
        </w:numPr>
        <w:spacing w:before="60" w:after="60"/>
        <w:rPr>
          <w:rFonts w:eastAsiaTheme="minorEastAsia"/>
          <w:color w:val="2E262A"/>
        </w:rPr>
      </w:pPr>
      <w:r w:rsidRPr="4BBC1036">
        <w:rPr>
          <w:rFonts w:eastAsiaTheme="minorEastAsia"/>
          <w:b/>
          <w:bCs/>
          <w:color w:val="2E262A"/>
        </w:rPr>
        <w:t>Scientific Reasoning:</w:t>
      </w:r>
      <w:r w:rsidRPr="4BBC1036">
        <w:rPr>
          <w:rFonts w:eastAsiaTheme="minorEastAsia"/>
          <w:color w:val="2E262A"/>
        </w:rPr>
        <w:t xml:space="preserve"> Students will be able to identify and use empirical evidence to describe, explain, and predict natural phenomena through application of the scientific method; and use scientific principles to design, evaluate, and implement strategies to answer open-ended questions.</w:t>
      </w:r>
    </w:p>
    <w:p w14:paraId="29D5F9E7" w14:textId="467DE2D9" w:rsidR="00472599" w:rsidRPr="00472599" w:rsidRDefault="5E54AA74" w:rsidP="4BBC1036">
      <w:pPr>
        <w:pStyle w:val="ListParagraph"/>
        <w:numPr>
          <w:ilvl w:val="0"/>
          <w:numId w:val="10"/>
        </w:numPr>
        <w:spacing w:before="60" w:after="60"/>
        <w:rPr>
          <w:rFonts w:eastAsiaTheme="minorEastAsia"/>
          <w:color w:val="2E262A"/>
        </w:rPr>
      </w:pPr>
      <w:r w:rsidRPr="4BBC1036">
        <w:rPr>
          <w:rFonts w:eastAsiaTheme="minorEastAsia"/>
          <w:b/>
          <w:bCs/>
          <w:color w:val="2E262A"/>
        </w:rPr>
        <w:t xml:space="preserve">Understanding the Human World: </w:t>
      </w:r>
      <w:r w:rsidRPr="4BBC1036">
        <w:rPr>
          <w:rFonts w:eastAsiaTheme="minorEastAsia"/>
          <w:color w:val="2E262A"/>
        </w:rPr>
        <w:t>Students will apply methods that will enable them to recognize and interpret evidence of human thought, action, expression, and/or experience, using contexts and narratives to explain humanity’s change over time.</w:t>
      </w:r>
    </w:p>
    <w:p w14:paraId="6B3CF586" w14:textId="51D38055" w:rsidR="00472599" w:rsidRPr="00472599" w:rsidRDefault="5E54AA74" w:rsidP="4BBC1036">
      <w:pPr>
        <w:pStyle w:val="ListParagraph"/>
        <w:numPr>
          <w:ilvl w:val="0"/>
          <w:numId w:val="10"/>
        </w:numPr>
        <w:spacing w:before="60" w:after="60"/>
        <w:rPr>
          <w:rFonts w:eastAsiaTheme="minorEastAsia"/>
          <w:color w:val="2E262A"/>
        </w:rPr>
      </w:pPr>
      <w:r w:rsidRPr="4BBC1036">
        <w:rPr>
          <w:rFonts w:eastAsiaTheme="minorEastAsia"/>
          <w:b/>
          <w:bCs/>
          <w:color w:val="2E262A"/>
        </w:rPr>
        <w:t xml:space="preserve">Written Communication: </w:t>
      </w:r>
      <w:r w:rsidRPr="4BBC1036">
        <w:rPr>
          <w:rFonts w:eastAsiaTheme="minorEastAsia"/>
          <w:color w:val="2E262A"/>
        </w:rPr>
        <w:t>Students will be able to develop and clearly express ideas through writing, in appropriate styles, by incorporating evidence when warranted.</w:t>
      </w:r>
    </w:p>
    <w:p w14:paraId="34892105" w14:textId="1257EF2C" w:rsidR="00472599" w:rsidRPr="00472599" w:rsidRDefault="00472599" w:rsidP="4BBC1036">
      <w:pPr>
        <w:ind w:left="720"/>
      </w:pPr>
    </w:p>
    <w:p w14:paraId="0BC47B89" w14:textId="77777777" w:rsidR="00472599" w:rsidRPr="00472599" w:rsidRDefault="00472599" w:rsidP="00E730C6">
      <w:pPr>
        <w:pStyle w:val="Heading4"/>
      </w:pPr>
      <w:r w:rsidRPr="00472599">
        <w:t>Foundational Knowledge:</w:t>
      </w:r>
    </w:p>
    <w:p w14:paraId="25594CE2" w14:textId="6045B6D1" w:rsidR="00472599" w:rsidRPr="00472599" w:rsidRDefault="00472599" w:rsidP="00472599">
      <w:pPr>
        <w:numPr>
          <w:ilvl w:val="0"/>
          <w:numId w:val="11"/>
        </w:numPr>
      </w:pPr>
      <w:r w:rsidRPr="4BBC1036">
        <w:rPr>
          <w:b/>
          <w:bCs/>
        </w:rPr>
        <w:t>Knowledge of the Human Experience:</w:t>
      </w:r>
      <w:r>
        <w:t xml:space="preserve"> Students will be able to describe and compare the development and impact of various artistic, cultural, economic, historical, intellectual, linguistic, political, social, and/or spiritual systems; and recognize common questions and/or concerns humans confront and the diverse strategies for resolving those concerns.</w:t>
      </w:r>
      <w:r w:rsidR="52F16B49">
        <w:t xml:space="preserve">  </w:t>
      </w:r>
    </w:p>
    <w:p w14:paraId="0BC3EB86" w14:textId="22D87BB5" w:rsidR="00472599" w:rsidRPr="00472599" w:rsidRDefault="52F16B49" w:rsidP="00472599">
      <w:pPr>
        <w:numPr>
          <w:ilvl w:val="0"/>
          <w:numId w:val="11"/>
        </w:numPr>
      </w:pPr>
      <w:r w:rsidRPr="4BBC1036">
        <w:rPr>
          <w:rFonts w:eastAsiaTheme="minorEastAsia"/>
          <w:b/>
          <w:bCs/>
          <w:color w:val="2E262A"/>
        </w:rPr>
        <w:t xml:space="preserve">Knowledge of the Physical World: </w:t>
      </w:r>
      <w:r w:rsidRPr="4BBC1036">
        <w:rPr>
          <w:rFonts w:eastAsiaTheme="minorEastAsia"/>
          <w:color w:val="2E262A"/>
        </w:rPr>
        <w:t>Students will be able to describe some of the major concepts in science to explain natural phenomena; and evaluate the quality of scientific information on the basis of methods used to generate it.</w:t>
      </w:r>
      <w:r w:rsidR="00472599">
        <w:br/>
      </w:r>
    </w:p>
    <w:p w14:paraId="762F225B" w14:textId="77777777" w:rsidR="00472599" w:rsidRPr="00472599" w:rsidRDefault="00472599" w:rsidP="00E730C6">
      <w:pPr>
        <w:pStyle w:val="Heading4"/>
      </w:pPr>
      <w:r>
        <w:t>Personal, Social and Cultural Responsibility:</w:t>
      </w:r>
    </w:p>
    <w:p w14:paraId="120B7A76" w14:textId="5F2DE231" w:rsidR="13C1FF4C" w:rsidRDefault="13C1FF4C" w:rsidP="4BBC1036">
      <w:pPr>
        <w:numPr>
          <w:ilvl w:val="0"/>
          <w:numId w:val="11"/>
        </w:numPr>
        <w:rPr>
          <w:rFonts w:eastAsiaTheme="minorEastAsia"/>
          <w:color w:val="2E262A"/>
        </w:rPr>
      </w:pPr>
      <w:r w:rsidRPr="4BBC1036">
        <w:rPr>
          <w:rFonts w:eastAsiaTheme="minorEastAsia"/>
          <w:b/>
          <w:bCs/>
          <w:color w:val="2E262A"/>
        </w:rPr>
        <w:t xml:space="preserve">Civic &amp; Community Engagement: </w:t>
      </w:r>
      <w:r w:rsidRPr="4BBC1036">
        <w:rPr>
          <w:rFonts w:eastAsiaTheme="minorEastAsia"/>
          <w:color w:val="2E262A"/>
        </w:rPr>
        <w:t>Students will demonstrate knowledge and skills necessary to participate actively in civic and community.</w:t>
      </w:r>
    </w:p>
    <w:p w14:paraId="4CAA6E1B" w14:textId="5C2F9A8A" w:rsidR="13C1FF4C" w:rsidRDefault="13C1FF4C" w:rsidP="4BBC1036">
      <w:pPr>
        <w:pStyle w:val="ListParagraph"/>
        <w:numPr>
          <w:ilvl w:val="0"/>
          <w:numId w:val="11"/>
        </w:numPr>
        <w:spacing w:before="60" w:after="60"/>
        <w:rPr>
          <w:rFonts w:eastAsiaTheme="minorEastAsia"/>
          <w:color w:val="2E262A"/>
        </w:rPr>
      </w:pPr>
      <w:r w:rsidRPr="4BBC1036">
        <w:rPr>
          <w:rFonts w:eastAsiaTheme="minorEastAsia"/>
          <w:b/>
          <w:bCs/>
          <w:color w:val="2E262A"/>
        </w:rPr>
        <w:t>Diversity &amp; Inclusion:</w:t>
      </w:r>
      <w:r w:rsidRPr="4BBC1036">
        <w:rPr>
          <w:rFonts w:eastAsiaTheme="minorEastAsia"/>
          <w:color w:val="2E262A"/>
        </w:rPr>
        <w:t xml:space="preserve"> Students will critically examine their own personal beliefs, attitudes, and biases about human diversity and the marginalization of people and cultures in the United States and/or across the world and the practices that lead to that marginalization.</w:t>
      </w:r>
    </w:p>
    <w:p w14:paraId="7D6E0B46" w14:textId="71F2DB21" w:rsidR="13C1FF4C" w:rsidRDefault="13C1FF4C" w:rsidP="4BBC1036">
      <w:pPr>
        <w:pStyle w:val="ListParagraph"/>
        <w:numPr>
          <w:ilvl w:val="0"/>
          <w:numId w:val="11"/>
        </w:numPr>
        <w:spacing w:before="60" w:after="60"/>
        <w:rPr>
          <w:rFonts w:eastAsiaTheme="minorEastAsia"/>
          <w:color w:val="2E262A"/>
        </w:rPr>
      </w:pPr>
      <w:r w:rsidRPr="4BBC1036">
        <w:rPr>
          <w:rFonts w:eastAsiaTheme="minorEastAsia"/>
          <w:b/>
          <w:bCs/>
          <w:color w:val="2E262A"/>
        </w:rPr>
        <w:t>Emerging &amp; Enduring Global Issues:</w:t>
      </w:r>
      <w:r w:rsidRPr="4BBC1036">
        <w:rPr>
          <w:rFonts w:eastAsiaTheme="minorEastAsia"/>
          <w:color w:val="2E262A"/>
        </w:rPr>
        <w:t xml:space="preserve"> Students will consider and discuss emerging and/or enduring global issues</w:t>
      </w:r>
      <w:r w:rsidRPr="4BBC1036">
        <w:rPr>
          <w:rFonts w:eastAsiaTheme="minorEastAsia"/>
          <w:strike/>
          <w:color w:val="2E262A"/>
        </w:rPr>
        <w:t xml:space="preserve"> </w:t>
      </w:r>
      <w:r w:rsidRPr="4BBC1036">
        <w:rPr>
          <w:rFonts w:eastAsiaTheme="minorEastAsia"/>
          <w:color w:val="2E262A"/>
        </w:rPr>
        <w:t>being attentive to diversity across the spectrum of differences; understand how their actions affect local and/or global communities; and address pressing and enduring issues collaboratively and equitably.</w:t>
      </w:r>
    </w:p>
    <w:p w14:paraId="5B7C36F6" w14:textId="179627A5" w:rsidR="13C1FF4C" w:rsidRDefault="13C1FF4C" w:rsidP="4BBC1036">
      <w:pPr>
        <w:pStyle w:val="ListParagraph"/>
        <w:numPr>
          <w:ilvl w:val="0"/>
          <w:numId w:val="11"/>
        </w:numPr>
        <w:spacing w:before="60" w:after="60"/>
        <w:rPr>
          <w:rFonts w:eastAsiaTheme="minorEastAsia"/>
          <w:color w:val="2E262A"/>
        </w:rPr>
      </w:pPr>
      <w:r w:rsidRPr="4BBC1036">
        <w:rPr>
          <w:rFonts w:eastAsiaTheme="minorEastAsia"/>
          <w:b/>
          <w:bCs/>
          <w:color w:val="2E262A"/>
        </w:rPr>
        <w:lastRenderedPageBreak/>
        <w:t xml:space="preserve">Environmental Sustainability: </w:t>
      </w:r>
      <w:r w:rsidRPr="4BBC1036">
        <w:rPr>
          <w:rFonts w:eastAsiaTheme="minorEastAsia"/>
          <w:color w:val="2E262A"/>
        </w:rPr>
        <w:t>Students will describe the interconnections of natural, human, and social systems, including strategies to improve ecological integrity, human well-being, and/or social equity.</w:t>
      </w:r>
    </w:p>
    <w:p w14:paraId="22D77971" w14:textId="1B3F27BC" w:rsidR="13C1FF4C" w:rsidRDefault="13C1FF4C" w:rsidP="4BBC1036">
      <w:pPr>
        <w:pStyle w:val="ListParagraph"/>
        <w:numPr>
          <w:ilvl w:val="0"/>
          <w:numId w:val="11"/>
        </w:numPr>
        <w:spacing w:before="60" w:after="60"/>
        <w:rPr>
          <w:rFonts w:eastAsiaTheme="minorEastAsia"/>
          <w:color w:val="2E262A"/>
        </w:rPr>
      </w:pPr>
      <w:r w:rsidRPr="4BBC1036">
        <w:rPr>
          <w:rFonts w:eastAsiaTheme="minorEastAsia"/>
          <w:b/>
          <w:bCs/>
          <w:color w:val="2E262A"/>
        </w:rPr>
        <w:t>Ethical Reasoning:</w:t>
      </w:r>
      <w:r w:rsidRPr="4BBC1036">
        <w:rPr>
          <w:rFonts w:eastAsiaTheme="minorEastAsia"/>
          <w:color w:val="2E262A"/>
        </w:rPr>
        <w:t xml:space="preserve"> Students will critically reflect on their own core beliefs and values; recognize ethical issues and their social context in a variety of settings; evaluate different perspectives on ethical issues, guided by ethical principles and theories; and develop their own ethical outlook that is supported with cogent reasons. </w:t>
      </w:r>
    </w:p>
    <w:p w14:paraId="5209FE46" w14:textId="62AEA6D8" w:rsidR="13C1FF4C" w:rsidRDefault="13C1FF4C" w:rsidP="4BBC1036">
      <w:pPr>
        <w:pStyle w:val="ListParagraph"/>
        <w:numPr>
          <w:ilvl w:val="0"/>
          <w:numId w:val="11"/>
        </w:numPr>
        <w:spacing w:before="60" w:after="60"/>
        <w:rPr>
          <w:rFonts w:eastAsiaTheme="minorEastAsia"/>
          <w:color w:val="2E262A"/>
        </w:rPr>
      </w:pPr>
      <w:r w:rsidRPr="4BBC1036">
        <w:rPr>
          <w:rFonts w:eastAsiaTheme="minorEastAsia"/>
          <w:b/>
          <w:bCs/>
          <w:color w:val="2E262A"/>
        </w:rPr>
        <w:t xml:space="preserve">Intellectual Curiosity: </w:t>
      </w:r>
      <w:r w:rsidRPr="4BBC1036">
        <w:rPr>
          <w:rFonts w:eastAsiaTheme="minorEastAsia"/>
          <w:color w:val="2E262A"/>
        </w:rPr>
        <w:t>Students will explore a range of topics; be open minded to new ideas and ways of thinking; and be able to ask relevant questions or develop original thoughts.</w:t>
      </w:r>
    </w:p>
    <w:p w14:paraId="76243980" w14:textId="7E75712C" w:rsidR="13C1FF4C" w:rsidRDefault="13C1FF4C" w:rsidP="4BBC1036">
      <w:pPr>
        <w:pStyle w:val="ListParagraph"/>
        <w:numPr>
          <w:ilvl w:val="0"/>
          <w:numId w:val="11"/>
        </w:numPr>
        <w:spacing w:before="60" w:after="60"/>
        <w:rPr>
          <w:rFonts w:eastAsiaTheme="minorEastAsia"/>
          <w:color w:val="2E262A"/>
        </w:rPr>
      </w:pPr>
      <w:r w:rsidRPr="4BBC1036">
        <w:rPr>
          <w:rFonts w:eastAsiaTheme="minorEastAsia"/>
          <w:b/>
          <w:bCs/>
          <w:color w:val="2E262A"/>
        </w:rPr>
        <w:t xml:space="preserve">Intercultural Competence: </w:t>
      </w:r>
      <w:r w:rsidRPr="4BBC1036">
        <w:rPr>
          <w:rFonts w:eastAsiaTheme="minorEastAsia"/>
          <w:color w:val="2E262A"/>
        </w:rPr>
        <w:t>Students will be able to demonstrate the necessary knowledge, self-awareness, and behaviors to support effective and appropriate interactions that build and enhance relationships in a variety of cultural and/or linguistic contexts.</w:t>
      </w:r>
    </w:p>
    <w:p w14:paraId="5AAD4E4B" w14:textId="29A1C50F" w:rsidR="13C1FF4C" w:rsidRDefault="13C1FF4C" w:rsidP="4BBC1036">
      <w:pPr>
        <w:pStyle w:val="ListParagraph"/>
        <w:numPr>
          <w:ilvl w:val="0"/>
          <w:numId w:val="11"/>
        </w:numPr>
        <w:spacing w:before="60" w:after="60"/>
        <w:rPr>
          <w:rFonts w:eastAsiaTheme="minorEastAsia"/>
          <w:color w:val="2E262A"/>
        </w:rPr>
      </w:pPr>
      <w:r w:rsidRPr="4BBC1036">
        <w:rPr>
          <w:rFonts w:eastAsiaTheme="minorEastAsia"/>
          <w:b/>
          <w:bCs/>
          <w:color w:val="2E262A"/>
        </w:rPr>
        <w:t>Personal Health &amp; Wellness:</w:t>
      </w:r>
      <w:r w:rsidRPr="4BBC1036">
        <w:rPr>
          <w:rFonts w:eastAsiaTheme="minorEastAsia"/>
          <w:color w:val="2E262A"/>
        </w:rPr>
        <w:t xml:space="preserve"> Students will be able to demonstrate knowledge of skills and habits to promote personal lifelong health and wellness, including emotional, financial, and physical.</w:t>
      </w:r>
    </w:p>
    <w:p w14:paraId="16E54563" w14:textId="77777777" w:rsidR="001F0A67" w:rsidRDefault="001F0A67" w:rsidP="00F02488"/>
    <w:p w14:paraId="761F33AD" w14:textId="370005A4" w:rsidR="00D977CA" w:rsidRPr="00E75DEA" w:rsidRDefault="00D977CA" w:rsidP="00D977CA">
      <w:pPr>
        <w:pStyle w:val="Heading3"/>
        <w:ind w:left="0" w:firstLine="0"/>
        <w:rPr>
          <w:color w:val="800000"/>
        </w:rPr>
      </w:pPr>
      <w:r w:rsidRPr="00E75DEA">
        <w:rPr>
          <w:color w:val="800000"/>
        </w:rPr>
        <w:t>Technology Requirements:</w:t>
      </w:r>
    </w:p>
    <w:p w14:paraId="260E6D88" w14:textId="77777777" w:rsidR="00D977CA" w:rsidRPr="00E75DEA" w:rsidRDefault="00D977CA" w:rsidP="00D977CA">
      <w:pPr>
        <w:rPr>
          <w:rFonts w:cstheme="minorHAnsi"/>
        </w:rPr>
      </w:pPr>
      <w:r w:rsidRPr="00E75DEA">
        <w:rPr>
          <w:rFonts w:cstheme="minorHAnsi"/>
        </w:rPr>
        <w:t>For this course, you are expected to have access to the following:</w:t>
      </w:r>
    </w:p>
    <w:p w14:paraId="128CD3A6" w14:textId="41FF24B3" w:rsidR="00D977CA" w:rsidRPr="00F944DD" w:rsidRDefault="00D977CA" w:rsidP="00D977CA">
      <w:pPr>
        <w:numPr>
          <w:ilvl w:val="0"/>
          <w:numId w:val="9"/>
        </w:numPr>
        <w:spacing w:before="100" w:beforeAutospacing="1" w:afterAutospacing="1"/>
        <w:rPr>
          <w:rFonts w:cstheme="minorHAnsi"/>
        </w:rPr>
      </w:pPr>
      <w:r w:rsidRPr="00E75DEA">
        <w:rPr>
          <w:rFonts w:cstheme="minorHAnsi"/>
          <w:color w:val="2E262A"/>
        </w:rPr>
        <w:t>A</w:t>
      </w:r>
      <w:r>
        <w:rPr>
          <w:rFonts w:cstheme="minorHAnsi"/>
          <w:color w:val="2E262A"/>
        </w:rPr>
        <w:t xml:space="preserve"> </w:t>
      </w:r>
      <w:hyperlink r:id="rId6" w:tgtFrame="_blank" w:history="1">
        <w:r w:rsidRPr="00E75DEA">
          <w:rPr>
            <w:rStyle w:val="Hyperlink"/>
            <w:rFonts w:cstheme="minorHAnsi"/>
            <w:color w:val="8A0000"/>
          </w:rPr>
          <w:t>computer (PC or Mac)</w:t>
        </w:r>
      </w:hyperlink>
      <w:r w:rsidRPr="00E75DEA">
        <w:rPr>
          <w:rFonts w:cstheme="minorHAnsi"/>
          <w:color w:val="2E262A"/>
        </w:rPr>
        <w:t> </w:t>
      </w:r>
      <w:r w:rsidRPr="00F944DD">
        <w:rPr>
          <w:rFonts w:cstheme="minorHAnsi"/>
        </w:rPr>
        <w:t>running a compatible web browser</w:t>
      </w:r>
    </w:p>
    <w:p w14:paraId="3FA04798" w14:textId="77777777" w:rsidR="00D977CA" w:rsidRPr="00F944DD" w:rsidRDefault="00D977CA" w:rsidP="00D977CA">
      <w:pPr>
        <w:numPr>
          <w:ilvl w:val="0"/>
          <w:numId w:val="9"/>
        </w:numPr>
        <w:spacing w:before="100" w:beforeAutospacing="1" w:after="100" w:afterAutospacing="1"/>
        <w:rPr>
          <w:rFonts w:cstheme="minorHAnsi"/>
        </w:rPr>
      </w:pPr>
      <w:r w:rsidRPr="00F944DD">
        <w:rPr>
          <w:rFonts w:cstheme="minorHAnsi"/>
        </w:rPr>
        <w:t>A connection</w:t>
      </w:r>
      <w:r w:rsidRPr="00F944DD">
        <w:rPr>
          <w:rFonts w:cstheme="minorHAnsi"/>
          <w:color w:val="2E262A"/>
        </w:rPr>
        <w:t xml:space="preserve"> to</w:t>
      </w:r>
      <w:r w:rsidRPr="00F944DD">
        <w:rPr>
          <w:rFonts w:cstheme="minorHAnsi"/>
        </w:rPr>
        <w:t xml:space="preserve"> high-speed Internet</w:t>
      </w:r>
    </w:p>
    <w:p w14:paraId="02E76638" w14:textId="48004709" w:rsidR="00D977CA" w:rsidRPr="00F944DD" w:rsidRDefault="00D977CA" w:rsidP="00D977CA">
      <w:pPr>
        <w:numPr>
          <w:ilvl w:val="0"/>
          <w:numId w:val="9"/>
        </w:numPr>
        <w:spacing w:before="100" w:beforeAutospacing="1" w:after="100" w:afterAutospacing="1"/>
        <w:rPr>
          <w:rFonts w:cstheme="minorHAnsi"/>
        </w:rPr>
      </w:pPr>
      <w:r w:rsidRPr="00F944DD">
        <w:rPr>
          <w:rFonts w:cstheme="minorHAnsi"/>
        </w:rPr>
        <w:t xml:space="preserve">Web-cam and microphone for </w:t>
      </w:r>
      <w:r w:rsidR="00E25DB7">
        <w:rPr>
          <w:rFonts w:cstheme="minorHAnsi"/>
        </w:rPr>
        <w:t>virtual meeting</w:t>
      </w:r>
      <w:r w:rsidRPr="00F944DD">
        <w:rPr>
          <w:rFonts w:cstheme="minorHAnsi"/>
        </w:rPr>
        <w:t xml:space="preserve"> sessions (when needed) and possibly recording </w:t>
      </w:r>
      <w:r w:rsidR="00E25DB7">
        <w:rPr>
          <w:rFonts w:cstheme="minorHAnsi"/>
        </w:rPr>
        <w:t>video assignments</w:t>
      </w:r>
    </w:p>
    <w:p w14:paraId="02491736" w14:textId="77777777" w:rsidR="00D977CA" w:rsidRPr="00F944DD" w:rsidRDefault="00D977CA" w:rsidP="00D977CA">
      <w:pPr>
        <w:numPr>
          <w:ilvl w:val="0"/>
          <w:numId w:val="9"/>
        </w:numPr>
        <w:spacing w:before="100" w:beforeAutospacing="1" w:after="100" w:afterAutospacing="1"/>
        <w:rPr>
          <w:rFonts w:cstheme="minorHAnsi"/>
        </w:rPr>
      </w:pPr>
      <w:r w:rsidRPr="00F944DD">
        <w:rPr>
          <w:rFonts w:cstheme="minorHAnsi"/>
        </w:rPr>
        <w:t>Speakers or headphones to hear audio from a computer</w:t>
      </w:r>
    </w:p>
    <w:p w14:paraId="5B23AF89" w14:textId="512978CF" w:rsidR="00EB33FC" w:rsidRPr="003B62FF" w:rsidRDefault="00065AFF" w:rsidP="00EB33FC">
      <w:pPr>
        <w:pStyle w:val="NormalWeb"/>
        <w:rPr>
          <w:rFonts w:asciiTheme="minorHAnsi" w:hAnsiTheme="minorHAnsi" w:cstheme="minorHAnsi"/>
        </w:rPr>
      </w:pPr>
      <w:r>
        <w:rPr>
          <w:rFonts w:asciiTheme="minorHAnsi" w:hAnsiTheme="minorHAnsi" w:cstheme="minorHAnsi"/>
        </w:rPr>
        <w:t>[Include any other technical or software requirements that might be expected.]</w:t>
      </w:r>
    </w:p>
    <w:p w14:paraId="2ABB4EC4" w14:textId="6F537E2E" w:rsidR="00C24A53" w:rsidRPr="003B62FF" w:rsidRDefault="00C24A53">
      <w:pPr>
        <w:rPr>
          <w:rFonts w:cstheme="minorHAnsi"/>
        </w:rPr>
      </w:pPr>
      <w:r w:rsidRPr="003B62FF">
        <w:rPr>
          <w:rFonts w:cstheme="minorHAnsi"/>
          <w:noProof/>
        </w:rPr>
        <mc:AlternateContent>
          <mc:Choice Requires="wps">
            <w:drawing>
              <wp:inline distT="0" distB="0" distL="0" distR="0" wp14:anchorId="711C98EE" wp14:editId="52581A45">
                <wp:extent cx="5971429" cy="2305879"/>
                <wp:effectExtent l="0" t="0" r="10795" b="18415"/>
                <wp:docPr id="85377635" name="Text Box 2"/>
                <wp:cNvGraphicFramePr/>
                <a:graphic xmlns:a="http://schemas.openxmlformats.org/drawingml/2006/main">
                  <a:graphicData uri="http://schemas.microsoft.com/office/word/2010/wordprocessingShape">
                    <wps:wsp>
                      <wps:cNvSpPr txBox="1"/>
                      <wps:spPr>
                        <a:xfrm>
                          <a:off x="0" y="0"/>
                          <a:ext cx="5971429" cy="2305879"/>
                        </a:xfrm>
                        <a:prstGeom prst="rect">
                          <a:avLst/>
                        </a:prstGeom>
                        <a:solidFill>
                          <a:schemeClr val="accent3">
                            <a:lumMod val="20000"/>
                            <a:lumOff val="80000"/>
                          </a:schemeClr>
                        </a:solidFill>
                        <a:ln w="6350">
                          <a:solidFill>
                            <a:prstClr val="black"/>
                          </a:solidFill>
                        </a:ln>
                      </wps:spPr>
                      <wps:txbx>
                        <w:txbxContent>
                          <w:p w14:paraId="78D49015" w14:textId="77777777" w:rsidR="00A81A84" w:rsidRDefault="00C24A53">
                            <w:r w:rsidRPr="00C24A53">
                              <w:rPr>
                                <w:rStyle w:val="Heading2Char"/>
                              </w:rPr>
                              <w:t>P</w:t>
                            </w:r>
                            <w:r>
                              <w:rPr>
                                <w:rStyle w:val="Heading2Char"/>
                              </w:rPr>
                              <w:t>rofessional Standards</w:t>
                            </w:r>
                            <w:r w:rsidRPr="00C24A53">
                              <w:rPr>
                                <w:rStyle w:val="Heading2Char"/>
                              </w:rPr>
                              <w:t>:</w:t>
                            </w:r>
                          </w:p>
                          <w:p w14:paraId="041B1ACA" w14:textId="1035BE5C" w:rsidR="00C24A53" w:rsidRDefault="00C24A53">
                            <w:r>
                              <w:t>[Insert any professional or degree standards students are expected to meet.]</w:t>
                            </w:r>
                          </w:p>
                          <w:p w14:paraId="17C32A4A" w14:textId="77777777" w:rsidR="00C24A53" w:rsidRDefault="00C24A53"/>
                          <w:p w14:paraId="12968D74" w14:textId="3466847F" w:rsidR="00C24A53" w:rsidRPr="00C24A53" w:rsidRDefault="00C24A53">
                            <w:pPr>
                              <w:rPr>
                                <w:rFonts w:cstheme="minorHAnsi"/>
                                <w:sz w:val="16"/>
                                <w:szCs w:val="16"/>
                              </w:rPr>
                            </w:pPr>
                            <w:r w:rsidRPr="00C24A53">
                              <w:rPr>
                                <w:rFonts w:cstheme="minorHAnsi"/>
                                <w:sz w:val="16"/>
                                <w:szCs w:val="16"/>
                              </w:rPr>
                              <w:t xml:space="preserve">Example: </w:t>
                            </w:r>
                          </w:p>
                          <w:p w14:paraId="7F1BFE7A" w14:textId="77777777" w:rsidR="00C24A53" w:rsidRPr="00C24A53" w:rsidRDefault="00C24A53" w:rsidP="00C24A53">
                            <w:pPr>
                              <w:rPr>
                                <w:rFonts w:cstheme="minorHAnsi"/>
                                <w:sz w:val="16"/>
                                <w:szCs w:val="16"/>
                              </w:rPr>
                            </w:pPr>
                            <w:r w:rsidRPr="00C24A53">
                              <w:rPr>
                                <w:rFonts w:cstheme="minorHAnsi"/>
                                <w:b/>
                                <w:bCs/>
                                <w:sz w:val="16"/>
                                <w:szCs w:val="16"/>
                              </w:rPr>
                              <w:t>TESOL/NCATE STANDARDS</w:t>
                            </w:r>
                            <w:r w:rsidRPr="00C24A53">
                              <w:rPr>
                                <w:rFonts w:cstheme="minorHAnsi"/>
                                <w:b/>
                                <w:bCs/>
                                <w:sz w:val="16"/>
                                <w:szCs w:val="16"/>
                                <w:vertAlign w:val="superscript"/>
                              </w:rPr>
                              <w:footnoteRef/>
                            </w:r>
                            <w:r w:rsidRPr="00C24A53">
                              <w:rPr>
                                <w:rFonts w:cstheme="minorHAnsi"/>
                                <w:sz w:val="16"/>
                                <w:szCs w:val="16"/>
                              </w:rPr>
                              <w:t xml:space="preserve"> (For students seeking certification in ESOL) --</w:t>
                            </w:r>
                            <w:hyperlink r:id="rId7" w:anchor="TESOL" w:history="1">
                              <w:r w:rsidRPr="00C24A53">
                                <w:rPr>
                                  <w:rStyle w:val="Hyperlink"/>
                                  <w:rFonts w:cstheme="minorHAnsi"/>
                                  <w:sz w:val="16"/>
                                  <w:szCs w:val="16"/>
                                </w:rPr>
                                <w:t>http://www.ncate.org/Standards/ProgramStandardsandReportForms/tabid/676/Default.aspx#TESOL</w:t>
                              </w:r>
                            </w:hyperlink>
                          </w:p>
                          <w:p w14:paraId="6FFE951D" w14:textId="77777777" w:rsidR="00C24A53" w:rsidRPr="00C24A53" w:rsidRDefault="00C24A53" w:rsidP="00C24A53">
                            <w:pPr>
                              <w:rPr>
                                <w:rFonts w:cstheme="minorHAnsi"/>
                                <w:sz w:val="16"/>
                                <w:szCs w:val="16"/>
                              </w:rPr>
                            </w:pPr>
                            <w:r w:rsidRPr="00C24A53">
                              <w:rPr>
                                <w:rFonts w:cstheme="minorHAnsi"/>
                                <w:sz w:val="16"/>
                                <w:szCs w:val="16"/>
                              </w:rPr>
                              <w:t>(</w:t>
                            </w:r>
                            <w:proofErr w:type="gramStart"/>
                            <w:r w:rsidRPr="00C24A53">
                              <w:rPr>
                                <w:rFonts w:cstheme="minorHAnsi"/>
                                <w:sz w:val="16"/>
                                <w:szCs w:val="16"/>
                              </w:rPr>
                              <w:t>click</w:t>
                            </w:r>
                            <w:proofErr w:type="gramEnd"/>
                            <w:r w:rsidRPr="00C24A53">
                              <w:rPr>
                                <w:rFonts w:cstheme="minorHAnsi"/>
                                <w:sz w:val="16"/>
                                <w:szCs w:val="16"/>
                              </w:rPr>
                              <w:t xml:space="preserve"> on TESOL standards in 2009 and refer to Domain 4 – pp. 56-67)</w:t>
                            </w:r>
                          </w:p>
                          <w:p w14:paraId="14AB710C" w14:textId="77777777" w:rsidR="00C24A53" w:rsidRPr="00C24A53" w:rsidRDefault="00C24A53" w:rsidP="00C24A53">
                            <w:pPr>
                              <w:autoSpaceDE w:val="0"/>
                              <w:autoSpaceDN w:val="0"/>
                              <w:adjustRightInd w:val="0"/>
                              <w:rPr>
                                <w:rFonts w:cstheme="minorHAnsi"/>
                                <w:b/>
                                <w:bCs/>
                                <w:sz w:val="16"/>
                                <w:szCs w:val="16"/>
                              </w:rPr>
                            </w:pPr>
                            <w:r w:rsidRPr="00C24A53">
                              <w:rPr>
                                <w:rFonts w:cstheme="minorHAnsi"/>
                                <w:b/>
                                <w:bCs/>
                                <w:sz w:val="16"/>
                                <w:szCs w:val="16"/>
                              </w:rPr>
                              <w:t>Domain 4: Assessment</w:t>
                            </w:r>
                          </w:p>
                          <w:p w14:paraId="101CA869" w14:textId="77777777" w:rsidR="00C24A53" w:rsidRPr="00C24A53" w:rsidRDefault="00C24A53" w:rsidP="00C24A53">
                            <w:pPr>
                              <w:autoSpaceDE w:val="0"/>
                              <w:autoSpaceDN w:val="0"/>
                              <w:adjustRightInd w:val="0"/>
                              <w:rPr>
                                <w:rFonts w:cstheme="minorHAnsi"/>
                                <w:sz w:val="16"/>
                                <w:szCs w:val="16"/>
                              </w:rPr>
                            </w:pPr>
                            <w:r w:rsidRPr="00C24A53">
                              <w:rPr>
                                <w:rFonts w:cstheme="minorHAnsi"/>
                                <w:sz w:val="16"/>
                                <w:szCs w:val="16"/>
                              </w:rPr>
                              <w:t>Candidates understand issues of assessment and use standards-based assessment measures with ESOL students.</w:t>
                            </w:r>
                          </w:p>
                          <w:p w14:paraId="36758FD3" w14:textId="77777777" w:rsidR="00C24A53" w:rsidRPr="00C24A53" w:rsidRDefault="00C24A53" w:rsidP="00C24A53">
                            <w:pPr>
                              <w:autoSpaceDE w:val="0"/>
                              <w:autoSpaceDN w:val="0"/>
                              <w:adjustRightInd w:val="0"/>
                              <w:rPr>
                                <w:rFonts w:cstheme="minorHAnsi"/>
                                <w:sz w:val="16"/>
                                <w:szCs w:val="16"/>
                              </w:rPr>
                            </w:pPr>
                            <w:r w:rsidRPr="00C24A53">
                              <w:rPr>
                                <w:rFonts w:cstheme="minorHAnsi"/>
                                <w:b/>
                                <w:bCs/>
                                <w:sz w:val="16"/>
                                <w:szCs w:val="16"/>
                              </w:rPr>
                              <w:t xml:space="preserve">Standard 4.a. Issues of Assessment for ESL. </w:t>
                            </w:r>
                            <w:r w:rsidRPr="00C24A53">
                              <w:rPr>
                                <w:rFonts w:cstheme="minorHAnsi"/>
                                <w:sz w:val="16"/>
                                <w:szCs w:val="16"/>
                              </w:rPr>
                              <w:t>Candidates demonstrate understanding of various assessment issues as they affect ELLs, such as accountability, bias, special education testing, language proficiency, and accommodations in formal testing situations.</w:t>
                            </w:r>
                          </w:p>
                          <w:p w14:paraId="571B56A9" w14:textId="77777777" w:rsidR="00C24A53" w:rsidRPr="00C24A53" w:rsidRDefault="00C24A53" w:rsidP="00C24A53">
                            <w:pPr>
                              <w:autoSpaceDE w:val="0"/>
                              <w:autoSpaceDN w:val="0"/>
                              <w:adjustRightInd w:val="0"/>
                              <w:rPr>
                                <w:rFonts w:cstheme="minorHAnsi"/>
                                <w:sz w:val="16"/>
                                <w:szCs w:val="16"/>
                              </w:rPr>
                            </w:pPr>
                            <w:r w:rsidRPr="00C24A53">
                              <w:rPr>
                                <w:rFonts w:cstheme="minorHAnsi"/>
                                <w:b/>
                                <w:bCs/>
                                <w:sz w:val="16"/>
                                <w:szCs w:val="16"/>
                              </w:rPr>
                              <w:t xml:space="preserve">Standard 4.b. Language Proficiency Assessment. </w:t>
                            </w:r>
                            <w:r w:rsidRPr="00C24A53">
                              <w:rPr>
                                <w:rFonts w:cstheme="minorHAnsi"/>
                                <w:sz w:val="16"/>
                                <w:szCs w:val="16"/>
                              </w:rPr>
                              <w:t xml:space="preserve">Candidates know and can use a variety of standards-based language proficiency instruments to show language growth and to inform their instruction. They demonstrate understanding of their uses for identification, placement, and reclassification of ELLs. </w:t>
                            </w:r>
                          </w:p>
                          <w:p w14:paraId="7E362AFC" w14:textId="4ED87666" w:rsidR="00C24A53" w:rsidRPr="00C24A53" w:rsidRDefault="00C24A53" w:rsidP="00C24A53">
                            <w:pPr>
                              <w:rPr>
                                <w:rFonts w:cstheme="minorHAnsi"/>
                                <w:sz w:val="16"/>
                                <w:szCs w:val="16"/>
                              </w:rPr>
                            </w:pPr>
                            <w:r w:rsidRPr="00C24A53">
                              <w:rPr>
                                <w:rFonts w:cstheme="minorHAnsi"/>
                                <w:b/>
                                <w:bCs/>
                                <w:sz w:val="16"/>
                                <w:szCs w:val="16"/>
                              </w:rPr>
                              <w:t xml:space="preserve">Standard 4.c. Classroom-Based Assessment for ESL. </w:t>
                            </w:r>
                            <w:r w:rsidRPr="00C24A53">
                              <w:rPr>
                                <w:rFonts w:cstheme="minorHAnsi"/>
                                <w:sz w:val="16"/>
                                <w:szCs w:val="16"/>
                              </w:rPr>
                              <w:t>Candidates know and can use a variety of performance-based assessment tools and techniques to inform instruction in the classroom.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11C98EE" id="_x0000_t202" coordsize="21600,21600" o:spt="202" path="m,l,21600r21600,l21600,xe">
                <v:stroke joinstyle="miter"/>
                <v:path gradientshapeok="t" o:connecttype="rect"/>
              </v:shapetype>
              <v:shape id="_x0000_s1027" type="#_x0000_t202" style="width:470.2pt;height:18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A5cgIAAO8EAAAOAAAAZHJzL2Uyb0RvYy54bWysVE2P2jAQvVfqf7B8Lwlfy4cIK8qKqhLd&#10;XQmqPRvHgai2x7UNCf31HTuBZbc9Vb049sz4eebNm8zuayXJSVhXgs5ot5NSIjSHvNT7jH7frj6N&#10;KXGe6ZxJ0CKjZ+Ho/fzjh1llpqIHB5C5sARBtJtWJqMH7800SRw/CMVcB4zQ6CzAKubxaPdJblmF&#10;6EomvTS9SyqwubHAhXNofWicdB7xi0Jw/1QUTngiM4q5+bjauO7CmsxnbLq3zBxK3qbB/iELxUqN&#10;j16hHphn5GjLP6BUyS04KHyHg0qgKEouYg1YTTd9V83mwIyItSA5zlxpcv8Plj+eni0p84yOh/3R&#10;6K4/pEQzhZ3aitqTz1CTXiCpMm6KsRuD0b5GMzb7YndoDLXXhVXhi1UR9CPd5yvFAYyjcTgZdQe9&#10;CSUcfb1+OhyPJgEneb1urPNfBCgSNhm12MNILTutnW9CLyHhNQeyzFellPEQdCOW0pITw44zzoX2&#10;/XhdHtU3yBs7Kidte49mVEhjHl/MmE1UYECKub15RGpSZRSpSiPwG1/I7Pr8TjL+o63uJgrRpUbY&#10;wGnDXdj5elfHRlx53UF+RrotNKp1hq9KhF8z55+ZRZkiwzh6/gmXQgLmBO2OkgPYX3+zh3hUD3op&#10;qVD2GXU/j8wKSuRXjbqadAeDMCfxMBiOeniwt57drUcf1RKQ5y4OueFxG+K9vGwLC+oFJ3QRXkUX&#10;0xzfzqi/bJe+GUaccC4WixiEk2GYX+uN4QE69DXQuq1fmDWtKjwK6hEuA8Km78TRxIabGhZHD0UZ&#10;lRN4blht6cepiv1t/wBhbG/PMer1PzX/DQAA//8DAFBLAwQUAAYACAAAACEAiSVPud0AAAAFAQAA&#10;DwAAAGRycy9kb3ducmV2LnhtbEyPQUvDQBCF74L/YRnBm93ElKoxmyJCsSAeGuvB2zQ7zQazs2F3&#10;28Z/7+qlXgYe7/HeN9VysoM4kg+9YwX5LANB3Drdc6dg+766uQcRIrLGwTEp+KYAy/ryosJSuxNv&#10;6NjETqQSDiUqMDGOpZShNWQxzNxInLy98xZjkr6T2uMpldtB3mbZQlrsOS0YHOnZUPvVHKyCzdvd&#10;B+pmX4RP061eX/w6b7drpa6vpqdHEJGmeA7DL35Chzox7dyBdRCDgvRI/LvJe5hncxA7BcWiyEHW&#10;lfxPX/8AAAD//wMAUEsBAi0AFAAGAAgAAAAhALaDOJL+AAAA4QEAABMAAAAAAAAAAAAAAAAAAAAA&#10;AFtDb250ZW50X1R5cGVzXS54bWxQSwECLQAUAAYACAAAACEAOP0h/9YAAACUAQAACwAAAAAAAAAA&#10;AAAAAAAvAQAAX3JlbHMvLnJlbHNQSwECLQAUAAYACAAAACEADqmgOXICAADvBAAADgAAAAAAAAAA&#10;AAAAAAAuAgAAZHJzL2Uyb0RvYy54bWxQSwECLQAUAAYACAAAACEAiSVPud0AAAAFAQAADwAAAAAA&#10;AAAAAAAAAADMBAAAZHJzL2Rvd25yZXYueG1sUEsFBgAAAAAEAAQA8wAAANYFAAAAAA==&#10;" fillcolor="#ededed [662]" strokeweight=".5pt">
                <v:textbox>
                  <w:txbxContent>
                    <w:p w14:paraId="78D49015" w14:textId="77777777" w:rsidR="00A81A84" w:rsidRDefault="00C24A53">
                      <w:r w:rsidRPr="00C24A53">
                        <w:rPr>
                          <w:rStyle w:val="Heading2Char"/>
                        </w:rPr>
                        <w:t>P</w:t>
                      </w:r>
                      <w:r>
                        <w:rPr>
                          <w:rStyle w:val="Heading2Char"/>
                        </w:rPr>
                        <w:t>rofessional Standards</w:t>
                      </w:r>
                      <w:r w:rsidRPr="00C24A53">
                        <w:rPr>
                          <w:rStyle w:val="Heading2Char"/>
                        </w:rPr>
                        <w:t>:</w:t>
                      </w:r>
                    </w:p>
                    <w:p w14:paraId="041B1ACA" w14:textId="1035BE5C" w:rsidR="00C24A53" w:rsidRDefault="00C24A53">
                      <w:r>
                        <w:t>[Insert any professional or degree standards students are expected to meet.]</w:t>
                      </w:r>
                    </w:p>
                    <w:p w14:paraId="17C32A4A" w14:textId="77777777" w:rsidR="00C24A53" w:rsidRDefault="00C24A53"/>
                    <w:p w14:paraId="12968D74" w14:textId="3466847F" w:rsidR="00C24A53" w:rsidRPr="00C24A53" w:rsidRDefault="00C24A53">
                      <w:pPr>
                        <w:rPr>
                          <w:rFonts w:cstheme="minorHAnsi"/>
                          <w:sz w:val="16"/>
                          <w:szCs w:val="16"/>
                        </w:rPr>
                      </w:pPr>
                      <w:r w:rsidRPr="00C24A53">
                        <w:rPr>
                          <w:rFonts w:cstheme="minorHAnsi"/>
                          <w:sz w:val="16"/>
                          <w:szCs w:val="16"/>
                        </w:rPr>
                        <w:t xml:space="preserve">Example: </w:t>
                      </w:r>
                    </w:p>
                    <w:p w14:paraId="7F1BFE7A" w14:textId="77777777" w:rsidR="00C24A53" w:rsidRPr="00C24A53" w:rsidRDefault="00C24A53" w:rsidP="00C24A53">
                      <w:pPr>
                        <w:rPr>
                          <w:rFonts w:cstheme="minorHAnsi"/>
                          <w:sz w:val="16"/>
                          <w:szCs w:val="16"/>
                        </w:rPr>
                      </w:pPr>
                      <w:r w:rsidRPr="00C24A53">
                        <w:rPr>
                          <w:rFonts w:cstheme="minorHAnsi"/>
                          <w:b/>
                          <w:bCs/>
                          <w:sz w:val="16"/>
                          <w:szCs w:val="16"/>
                        </w:rPr>
                        <w:t>TESOL/NCATE STANDARDS</w:t>
                      </w:r>
                      <w:r w:rsidRPr="00C24A53">
                        <w:rPr>
                          <w:rFonts w:cstheme="minorHAnsi"/>
                          <w:b/>
                          <w:bCs/>
                          <w:sz w:val="16"/>
                          <w:szCs w:val="16"/>
                          <w:vertAlign w:val="superscript"/>
                        </w:rPr>
                        <w:footnoteRef/>
                      </w:r>
                      <w:r w:rsidRPr="00C24A53">
                        <w:rPr>
                          <w:rFonts w:cstheme="minorHAnsi"/>
                          <w:sz w:val="16"/>
                          <w:szCs w:val="16"/>
                        </w:rPr>
                        <w:t xml:space="preserve"> (For students seeking certification in ESOL) --</w:t>
                      </w:r>
                      <w:hyperlink r:id="rId8" w:anchor="TESOL" w:history="1">
                        <w:r w:rsidRPr="00C24A53">
                          <w:rPr>
                            <w:rStyle w:val="Hyperlink"/>
                            <w:rFonts w:cstheme="minorHAnsi"/>
                            <w:sz w:val="16"/>
                            <w:szCs w:val="16"/>
                          </w:rPr>
                          <w:t>http://www.ncate.org/Standards/ProgramStandardsandReportForms/tabid/676/Default.aspx#TESOL</w:t>
                        </w:r>
                      </w:hyperlink>
                    </w:p>
                    <w:p w14:paraId="6FFE951D" w14:textId="77777777" w:rsidR="00C24A53" w:rsidRPr="00C24A53" w:rsidRDefault="00C24A53" w:rsidP="00C24A53">
                      <w:pPr>
                        <w:rPr>
                          <w:rFonts w:cstheme="minorHAnsi"/>
                          <w:sz w:val="16"/>
                          <w:szCs w:val="16"/>
                        </w:rPr>
                      </w:pPr>
                      <w:r w:rsidRPr="00C24A53">
                        <w:rPr>
                          <w:rFonts w:cstheme="minorHAnsi"/>
                          <w:sz w:val="16"/>
                          <w:szCs w:val="16"/>
                        </w:rPr>
                        <w:t>(</w:t>
                      </w:r>
                      <w:proofErr w:type="gramStart"/>
                      <w:r w:rsidRPr="00C24A53">
                        <w:rPr>
                          <w:rFonts w:cstheme="minorHAnsi"/>
                          <w:sz w:val="16"/>
                          <w:szCs w:val="16"/>
                        </w:rPr>
                        <w:t>click</w:t>
                      </w:r>
                      <w:proofErr w:type="gramEnd"/>
                      <w:r w:rsidRPr="00C24A53">
                        <w:rPr>
                          <w:rFonts w:cstheme="minorHAnsi"/>
                          <w:sz w:val="16"/>
                          <w:szCs w:val="16"/>
                        </w:rPr>
                        <w:t xml:space="preserve"> on TESOL standards in 2009 and refer to Domain 4 – pp. 56-67)</w:t>
                      </w:r>
                    </w:p>
                    <w:p w14:paraId="14AB710C" w14:textId="77777777" w:rsidR="00C24A53" w:rsidRPr="00C24A53" w:rsidRDefault="00C24A53" w:rsidP="00C24A53">
                      <w:pPr>
                        <w:autoSpaceDE w:val="0"/>
                        <w:autoSpaceDN w:val="0"/>
                        <w:adjustRightInd w:val="0"/>
                        <w:rPr>
                          <w:rFonts w:cstheme="minorHAnsi"/>
                          <w:b/>
                          <w:bCs/>
                          <w:sz w:val="16"/>
                          <w:szCs w:val="16"/>
                        </w:rPr>
                      </w:pPr>
                      <w:r w:rsidRPr="00C24A53">
                        <w:rPr>
                          <w:rFonts w:cstheme="minorHAnsi"/>
                          <w:b/>
                          <w:bCs/>
                          <w:sz w:val="16"/>
                          <w:szCs w:val="16"/>
                        </w:rPr>
                        <w:t>Domain 4: Assessment</w:t>
                      </w:r>
                    </w:p>
                    <w:p w14:paraId="101CA869" w14:textId="77777777" w:rsidR="00C24A53" w:rsidRPr="00C24A53" w:rsidRDefault="00C24A53" w:rsidP="00C24A53">
                      <w:pPr>
                        <w:autoSpaceDE w:val="0"/>
                        <w:autoSpaceDN w:val="0"/>
                        <w:adjustRightInd w:val="0"/>
                        <w:rPr>
                          <w:rFonts w:cstheme="minorHAnsi"/>
                          <w:sz w:val="16"/>
                          <w:szCs w:val="16"/>
                        </w:rPr>
                      </w:pPr>
                      <w:r w:rsidRPr="00C24A53">
                        <w:rPr>
                          <w:rFonts w:cstheme="minorHAnsi"/>
                          <w:sz w:val="16"/>
                          <w:szCs w:val="16"/>
                        </w:rPr>
                        <w:t>Candidates understand issues of assessment and use standards-based assessment measures with ESOL students.</w:t>
                      </w:r>
                    </w:p>
                    <w:p w14:paraId="36758FD3" w14:textId="77777777" w:rsidR="00C24A53" w:rsidRPr="00C24A53" w:rsidRDefault="00C24A53" w:rsidP="00C24A53">
                      <w:pPr>
                        <w:autoSpaceDE w:val="0"/>
                        <w:autoSpaceDN w:val="0"/>
                        <w:adjustRightInd w:val="0"/>
                        <w:rPr>
                          <w:rFonts w:cstheme="minorHAnsi"/>
                          <w:sz w:val="16"/>
                          <w:szCs w:val="16"/>
                        </w:rPr>
                      </w:pPr>
                      <w:r w:rsidRPr="00C24A53">
                        <w:rPr>
                          <w:rFonts w:cstheme="minorHAnsi"/>
                          <w:b/>
                          <w:bCs/>
                          <w:sz w:val="16"/>
                          <w:szCs w:val="16"/>
                        </w:rPr>
                        <w:t xml:space="preserve">Standard 4.a. Issues of Assessment for ESL. </w:t>
                      </w:r>
                      <w:r w:rsidRPr="00C24A53">
                        <w:rPr>
                          <w:rFonts w:cstheme="minorHAnsi"/>
                          <w:sz w:val="16"/>
                          <w:szCs w:val="16"/>
                        </w:rPr>
                        <w:t>Candidates demonstrate understanding of various assessment issues as they affect ELLs, such as accountability, bias, special education testing, language proficiency, and accommodations in formal testing situations.</w:t>
                      </w:r>
                    </w:p>
                    <w:p w14:paraId="571B56A9" w14:textId="77777777" w:rsidR="00C24A53" w:rsidRPr="00C24A53" w:rsidRDefault="00C24A53" w:rsidP="00C24A53">
                      <w:pPr>
                        <w:autoSpaceDE w:val="0"/>
                        <w:autoSpaceDN w:val="0"/>
                        <w:adjustRightInd w:val="0"/>
                        <w:rPr>
                          <w:rFonts w:cstheme="minorHAnsi"/>
                          <w:sz w:val="16"/>
                          <w:szCs w:val="16"/>
                        </w:rPr>
                      </w:pPr>
                      <w:r w:rsidRPr="00C24A53">
                        <w:rPr>
                          <w:rFonts w:cstheme="minorHAnsi"/>
                          <w:b/>
                          <w:bCs/>
                          <w:sz w:val="16"/>
                          <w:szCs w:val="16"/>
                        </w:rPr>
                        <w:t xml:space="preserve">Standard 4.b. Language Proficiency Assessment. </w:t>
                      </w:r>
                      <w:r w:rsidRPr="00C24A53">
                        <w:rPr>
                          <w:rFonts w:cstheme="minorHAnsi"/>
                          <w:sz w:val="16"/>
                          <w:szCs w:val="16"/>
                        </w:rPr>
                        <w:t xml:space="preserve">Candidates know and can use a variety of standards-based language proficiency instruments to show language growth and to inform their instruction. They demonstrate understanding of their uses for identification, placement, and reclassification of ELLs. </w:t>
                      </w:r>
                    </w:p>
                    <w:p w14:paraId="7E362AFC" w14:textId="4ED87666" w:rsidR="00C24A53" w:rsidRPr="00C24A53" w:rsidRDefault="00C24A53" w:rsidP="00C24A53">
                      <w:pPr>
                        <w:rPr>
                          <w:rFonts w:cstheme="minorHAnsi"/>
                          <w:sz w:val="16"/>
                          <w:szCs w:val="16"/>
                        </w:rPr>
                      </w:pPr>
                      <w:r w:rsidRPr="00C24A53">
                        <w:rPr>
                          <w:rFonts w:cstheme="minorHAnsi"/>
                          <w:b/>
                          <w:bCs/>
                          <w:sz w:val="16"/>
                          <w:szCs w:val="16"/>
                        </w:rPr>
                        <w:t xml:space="preserve">Standard 4.c. Classroom-Based Assessment for ESL. </w:t>
                      </w:r>
                      <w:r w:rsidRPr="00C24A53">
                        <w:rPr>
                          <w:rFonts w:cstheme="minorHAnsi"/>
                          <w:sz w:val="16"/>
                          <w:szCs w:val="16"/>
                        </w:rPr>
                        <w:t>Candidates know and can use a variety of performance-based assessment tools and techniques to inform instruction in the classroom.</w:t>
                      </w:r>
                    </w:p>
                  </w:txbxContent>
                </v:textbox>
                <w10:anchorlock/>
              </v:shape>
            </w:pict>
          </mc:Fallback>
        </mc:AlternateContent>
      </w:r>
    </w:p>
    <w:p w14:paraId="72A2FCBB" w14:textId="77777777" w:rsidR="00756A58" w:rsidRPr="003B62FF" w:rsidRDefault="00756A58" w:rsidP="00756A58">
      <w:pPr>
        <w:rPr>
          <w:rFonts w:cstheme="minorHAnsi"/>
        </w:rPr>
      </w:pPr>
      <w:bookmarkStart w:id="1" w:name="SyllabusNavigation"/>
    </w:p>
    <w:p w14:paraId="31890BE9" w14:textId="7164B3EA" w:rsidR="00CA4755" w:rsidRDefault="00CA4755" w:rsidP="002A6D23">
      <w:pPr>
        <w:pStyle w:val="Heading2"/>
        <w:rPr>
          <w:rFonts w:eastAsia="Times New Roman"/>
        </w:rPr>
      </w:pPr>
      <w:r>
        <w:rPr>
          <w:rFonts w:eastAsia="Times New Roman"/>
        </w:rPr>
        <w:lastRenderedPageBreak/>
        <w:t>UNIVERSITY POLICIES</w:t>
      </w:r>
    </w:p>
    <w:p w14:paraId="3F84A7AB" w14:textId="6EFE960D" w:rsidR="00CA4755" w:rsidRDefault="00CA4755" w:rsidP="00CA4755">
      <w:r>
        <w:t>Salisbury University expects that all students have read and understood all</w:t>
      </w:r>
      <w:r w:rsidR="00997AFB">
        <w:t xml:space="preserve"> of the</w:t>
      </w:r>
      <w:r>
        <w:t xml:space="preserve"> </w:t>
      </w:r>
      <w:hyperlink r:id="rId9" w:history="1">
        <w:r w:rsidRPr="00997AFB">
          <w:rPr>
            <w:rStyle w:val="Hyperlink"/>
          </w:rPr>
          <w:t>Course-Related University Policies and Resources</w:t>
        </w:r>
      </w:hyperlink>
      <w:r>
        <w:t xml:space="preserve"> and thereby agree to honor these standards. Important course-related policies and resources include, but are not limited to:   </w:t>
      </w:r>
    </w:p>
    <w:p w14:paraId="5F2129FB" w14:textId="77777777" w:rsidR="00CA4755" w:rsidRDefault="00CA4755" w:rsidP="00CA4755"/>
    <w:p w14:paraId="16545A61" w14:textId="77777777" w:rsidR="00CA4755" w:rsidRDefault="00CA4755" w:rsidP="00997AFB">
      <w:pPr>
        <w:pStyle w:val="ListParagraph"/>
        <w:numPr>
          <w:ilvl w:val="0"/>
          <w:numId w:val="8"/>
        </w:numPr>
      </w:pPr>
      <w:r>
        <w:t xml:space="preserve">Course registration add/drop/withdraw period  </w:t>
      </w:r>
    </w:p>
    <w:p w14:paraId="726E21FD" w14:textId="77777777" w:rsidR="00CA4755" w:rsidRDefault="00CA4755" w:rsidP="00997AFB">
      <w:pPr>
        <w:pStyle w:val="ListParagraph"/>
        <w:numPr>
          <w:ilvl w:val="0"/>
          <w:numId w:val="8"/>
        </w:numPr>
      </w:pPr>
      <w:r>
        <w:t xml:space="preserve">Academic Misconduct Policy </w:t>
      </w:r>
    </w:p>
    <w:p w14:paraId="2C2F7A1B" w14:textId="77777777" w:rsidR="00997AFB" w:rsidRDefault="00997AFB" w:rsidP="00997AFB">
      <w:pPr>
        <w:pStyle w:val="ListParagraph"/>
        <w:numPr>
          <w:ilvl w:val="0"/>
          <w:numId w:val="8"/>
        </w:numPr>
      </w:pPr>
      <w:r>
        <w:t xml:space="preserve">University Writing Across the Curriculum requirement </w:t>
      </w:r>
    </w:p>
    <w:p w14:paraId="061AD343" w14:textId="2524638B" w:rsidR="00CA4755" w:rsidRDefault="00CA4755" w:rsidP="00997AFB">
      <w:pPr>
        <w:pStyle w:val="ListParagraph"/>
        <w:numPr>
          <w:ilvl w:val="0"/>
          <w:numId w:val="8"/>
        </w:numPr>
      </w:pPr>
      <w:r>
        <w:t xml:space="preserve">University resources such as SU Cares, SU Libraries, </w:t>
      </w:r>
      <w:r w:rsidR="006F5F78">
        <w:t>Office of Access &amp; Accommodations</w:t>
      </w:r>
      <w:r>
        <w:t>, Center for Student Achievement, and University Writing Center</w:t>
      </w:r>
    </w:p>
    <w:p w14:paraId="2B4EF15E" w14:textId="77777777" w:rsidR="00AF6836" w:rsidRDefault="00AF6836" w:rsidP="00CA4755"/>
    <w:p w14:paraId="4682A9B1" w14:textId="57FD4BBA" w:rsidR="00CA4755" w:rsidRPr="00CA4755" w:rsidRDefault="00CA4755" w:rsidP="00AF6836">
      <w:pPr>
        <w:spacing w:after="240"/>
      </w:pPr>
      <w:r>
        <w:t>These policies and procedures constitute a commitment by the faculty member to students and must be followed throughout the semester.</w:t>
      </w:r>
    </w:p>
    <w:p w14:paraId="794A871D" w14:textId="77777777" w:rsidR="00B162EC" w:rsidRPr="00B162EC" w:rsidRDefault="008B4B47" w:rsidP="00B162EC">
      <w:pPr>
        <w:pStyle w:val="Heading2"/>
      </w:pPr>
      <w:r w:rsidRPr="00B162EC">
        <w:t>COURSE POLICIES</w:t>
      </w:r>
      <w:bookmarkStart w:id="2" w:name="Assignments"/>
      <w:bookmarkEnd w:id="1"/>
    </w:p>
    <w:p w14:paraId="5C288D56" w14:textId="525DF345" w:rsidR="00065AFF" w:rsidRPr="00B162EC" w:rsidRDefault="00FA5198" w:rsidP="00B162EC">
      <w:pPr>
        <w:pStyle w:val="Heading3"/>
      </w:pPr>
      <w:r w:rsidRPr="00B162EC">
        <w:t>Attendance:</w:t>
      </w:r>
    </w:p>
    <w:p w14:paraId="059B2315" w14:textId="1E7B1617" w:rsidR="00FA5198" w:rsidRPr="00FA5198" w:rsidRDefault="00FA5198" w:rsidP="00FA5198">
      <w:r>
        <w:t xml:space="preserve">Attending class sessions is vital for fostering a sense of community and for enhancing your learning experience. </w:t>
      </w:r>
      <w:r w:rsidRPr="003B62FF">
        <w:rPr>
          <w:rFonts w:cstheme="minorHAnsi"/>
        </w:rPr>
        <w:t>[Insert your policy about absences from class and how that will impact the student’s grades.]</w:t>
      </w:r>
    </w:p>
    <w:p w14:paraId="68DB917D" w14:textId="61BD9A15" w:rsidR="00106143" w:rsidRPr="00B162EC" w:rsidRDefault="008E11CC" w:rsidP="00B162EC">
      <w:pPr>
        <w:pStyle w:val="Heading3"/>
      </w:pPr>
      <w:r w:rsidRPr="00B162EC">
        <w:t>Course Activities:</w:t>
      </w:r>
      <w:bookmarkEnd w:id="2"/>
    </w:p>
    <w:p w14:paraId="4A695116" w14:textId="2A0FE780" w:rsidR="00106143" w:rsidRPr="003B62FF" w:rsidRDefault="00106143" w:rsidP="009E7EB7">
      <w:pPr>
        <w:rPr>
          <w:rFonts w:cstheme="minorHAnsi"/>
        </w:rPr>
      </w:pPr>
      <w:r w:rsidRPr="003B62FF">
        <w:rPr>
          <w:rFonts w:cstheme="minorHAnsi"/>
        </w:rPr>
        <w:t xml:space="preserve">[Insert a list of the assignments or types of assignments that will be due this semester, as well as their point value and/or weight.  </w:t>
      </w:r>
      <w:proofErr w:type="gramStart"/>
      <w:r w:rsidRPr="003B62FF">
        <w:rPr>
          <w:rFonts w:cstheme="minorHAnsi"/>
        </w:rPr>
        <w:t>i.e.</w:t>
      </w:r>
      <w:proofErr w:type="gramEnd"/>
      <w:r w:rsidRPr="003B62FF">
        <w:rPr>
          <w:rFonts w:cstheme="minorHAnsi"/>
        </w:rPr>
        <w:t xml:space="preserve"> Quizzes 20%, Exams 45%, Discussions 15%, Research Paper 20%.]</w:t>
      </w:r>
    </w:p>
    <w:p w14:paraId="78107E99" w14:textId="77777777" w:rsidR="00B12C81" w:rsidRDefault="00B12C81" w:rsidP="00B12C81">
      <w:pPr>
        <w:pStyle w:val="Heading3"/>
      </w:pPr>
      <w:bookmarkStart w:id="3" w:name="AssessmentsGrades"/>
      <w:r>
        <w:rPr>
          <w:rStyle w:val="Heading3Char"/>
        </w:rPr>
        <w:t>Grading Policy</w:t>
      </w:r>
      <w:r w:rsidR="00106143" w:rsidRPr="003B62FF">
        <w:rPr>
          <w:rStyle w:val="Heading3Char"/>
        </w:rPr>
        <w:t>:</w:t>
      </w:r>
      <w:bookmarkEnd w:id="3"/>
      <w:r w:rsidR="00106143" w:rsidRPr="003B62FF">
        <w:t xml:space="preserve"> </w:t>
      </w:r>
    </w:p>
    <w:p w14:paraId="5412C978" w14:textId="0813BB99" w:rsidR="00106143" w:rsidRDefault="00106143" w:rsidP="00795371">
      <w:pPr>
        <w:rPr>
          <w:rFonts w:cstheme="minorHAnsi"/>
        </w:rPr>
      </w:pPr>
      <w:r w:rsidRPr="003B62FF">
        <w:rPr>
          <w:rFonts w:cstheme="minorHAnsi"/>
        </w:rPr>
        <w:t>[Insert how students will be graded on assignments in this course, include the specific grading criteria or rubrics, and how that connects to the grading policy for the course.]</w:t>
      </w:r>
    </w:p>
    <w:tbl>
      <w:tblPr>
        <w:tblW w:w="6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1800"/>
      </w:tblGrid>
      <w:tr w:rsidR="00D23145" w:rsidRPr="00D23145" w14:paraId="79B01FD7" w14:textId="77777777" w:rsidTr="00D23145">
        <w:trPr>
          <w:trHeight w:val="20"/>
          <w:tblHeader/>
        </w:trPr>
        <w:tc>
          <w:tcPr>
            <w:tcW w:w="4230" w:type="dxa"/>
            <w:shd w:val="clear" w:color="auto" w:fill="D9D9D9" w:themeFill="background1" w:themeFillShade="D9"/>
            <w:vAlign w:val="center"/>
          </w:tcPr>
          <w:p w14:paraId="092D4388" w14:textId="77777777" w:rsidR="00D23145" w:rsidRPr="00D23145" w:rsidRDefault="00D23145" w:rsidP="00D23145">
            <w:pPr>
              <w:rPr>
                <w:rFonts w:cstheme="minorHAnsi"/>
                <w:b/>
              </w:rPr>
            </w:pPr>
            <w:r w:rsidRPr="00D23145">
              <w:rPr>
                <w:rFonts w:cstheme="minorHAnsi"/>
                <w:b/>
              </w:rPr>
              <w:t>Assignment Weights</w:t>
            </w:r>
          </w:p>
        </w:tc>
        <w:tc>
          <w:tcPr>
            <w:tcW w:w="1800" w:type="dxa"/>
            <w:shd w:val="clear" w:color="auto" w:fill="D9D9D9" w:themeFill="background1" w:themeFillShade="D9"/>
            <w:vAlign w:val="center"/>
          </w:tcPr>
          <w:p w14:paraId="288461FE" w14:textId="497FDD17" w:rsidR="00D23145" w:rsidRPr="00D23145" w:rsidRDefault="00D23145" w:rsidP="00D23145">
            <w:pPr>
              <w:rPr>
                <w:rFonts w:cstheme="minorHAnsi"/>
              </w:rPr>
            </w:pPr>
            <w:r w:rsidRPr="00D23145">
              <w:rPr>
                <w:rFonts w:cstheme="minorHAnsi"/>
              </w:rPr>
              <w:t>Percent</w:t>
            </w:r>
            <w:r>
              <w:rPr>
                <w:rFonts w:cstheme="minorHAnsi"/>
              </w:rPr>
              <w:t>/Points</w:t>
            </w:r>
          </w:p>
        </w:tc>
      </w:tr>
      <w:tr w:rsidR="00D23145" w:rsidRPr="00D23145" w14:paraId="2E2C2372" w14:textId="77777777" w:rsidTr="00D23145">
        <w:trPr>
          <w:trHeight w:val="20"/>
        </w:trPr>
        <w:tc>
          <w:tcPr>
            <w:tcW w:w="4230" w:type="dxa"/>
            <w:vAlign w:val="center"/>
          </w:tcPr>
          <w:p w14:paraId="74C281C0" w14:textId="77777777" w:rsidR="00D23145" w:rsidRPr="00D23145" w:rsidRDefault="00D23145" w:rsidP="00D23145">
            <w:pPr>
              <w:rPr>
                <w:rFonts w:cstheme="minorHAnsi"/>
              </w:rPr>
            </w:pPr>
            <w:r w:rsidRPr="00D23145">
              <w:rPr>
                <w:rFonts w:cstheme="minorHAnsi"/>
              </w:rPr>
              <w:t>Class Participation</w:t>
            </w:r>
          </w:p>
        </w:tc>
        <w:tc>
          <w:tcPr>
            <w:tcW w:w="1800" w:type="dxa"/>
            <w:vAlign w:val="center"/>
          </w:tcPr>
          <w:p w14:paraId="64F88C52" w14:textId="77777777" w:rsidR="00D23145" w:rsidRPr="00D23145" w:rsidRDefault="00D23145" w:rsidP="00D23145">
            <w:pPr>
              <w:rPr>
                <w:rFonts w:cstheme="minorHAnsi"/>
              </w:rPr>
            </w:pPr>
            <w:r w:rsidRPr="00D23145">
              <w:rPr>
                <w:rFonts w:cstheme="minorHAnsi"/>
              </w:rPr>
              <w:t>20%</w:t>
            </w:r>
          </w:p>
        </w:tc>
      </w:tr>
      <w:tr w:rsidR="00D23145" w:rsidRPr="00D23145" w14:paraId="02EFC2BF" w14:textId="77777777" w:rsidTr="00D23145">
        <w:trPr>
          <w:trHeight w:val="20"/>
        </w:trPr>
        <w:tc>
          <w:tcPr>
            <w:tcW w:w="4230" w:type="dxa"/>
            <w:vAlign w:val="center"/>
          </w:tcPr>
          <w:p w14:paraId="6E589757" w14:textId="77777777" w:rsidR="00D23145" w:rsidRPr="00D23145" w:rsidRDefault="00D23145" w:rsidP="00D23145">
            <w:pPr>
              <w:rPr>
                <w:rFonts w:cstheme="minorHAnsi"/>
              </w:rPr>
            </w:pPr>
            <w:r w:rsidRPr="00D23145">
              <w:rPr>
                <w:rFonts w:cstheme="minorHAnsi"/>
              </w:rPr>
              <w:t xml:space="preserve">Quizzes </w:t>
            </w:r>
          </w:p>
        </w:tc>
        <w:tc>
          <w:tcPr>
            <w:tcW w:w="1800" w:type="dxa"/>
            <w:vAlign w:val="center"/>
          </w:tcPr>
          <w:p w14:paraId="57B2D705" w14:textId="77777777" w:rsidR="00D23145" w:rsidRPr="00D23145" w:rsidRDefault="00D23145" w:rsidP="00D23145">
            <w:pPr>
              <w:rPr>
                <w:rFonts w:cstheme="minorHAnsi"/>
              </w:rPr>
            </w:pPr>
            <w:r w:rsidRPr="00D23145">
              <w:rPr>
                <w:rFonts w:cstheme="minorHAnsi"/>
              </w:rPr>
              <w:t>20%</w:t>
            </w:r>
          </w:p>
        </w:tc>
      </w:tr>
      <w:tr w:rsidR="00D23145" w:rsidRPr="00D23145" w14:paraId="5C820001" w14:textId="77777777" w:rsidTr="00D23145">
        <w:trPr>
          <w:trHeight w:val="20"/>
        </w:trPr>
        <w:tc>
          <w:tcPr>
            <w:tcW w:w="4230" w:type="dxa"/>
            <w:vAlign w:val="center"/>
          </w:tcPr>
          <w:p w14:paraId="430ECA64" w14:textId="77777777" w:rsidR="00D23145" w:rsidRPr="00D23145" w:rsidRDefault="00D23145" w:rsidP="00D23145">
            <w:pPr>
              <w:rPr>
                <w:rFonts w:cstheme="minorHAnsi"/>
              </w:rPr>
            </w:pPr>
            <w:r w:rsidRPr="00D23145">
              <w:rPr>
                <w:rFonts w:cstheme="minorHAnsi"/>
              </w:rPr>
              <w:t>Critical Essay</w:t>
            </w:r>
          </w:p>
        </w:tc>
        <w:tc>
          <w:tcPr>
            <w:tcW w:w="1800" w:type="dxa"/>
            <w:vAlign w:val="center"/>
          </w:tcPr>
          <w:p w14:paraId="2977303B" w14:textId="77777777" w:rsidR="00D23145" w:rsidRPr="00D23145" w:rsidRDefault="00D23145" w:rsidP="00D23145">
            <w:pPr>
              <w:rPr>
                <w:rFonts w:cstheme="minorHAnsi"/>
              </w:rPr>
            </w:pPr>
            <w:r w:rsidRPr="00D23145">
              <w:rPr>
                <w:rFonts w:cstheme="minorHAnsi"/>
              </w:rPr>
              <w:t>20%</w:t>
            </w:r>
          </w:p>
        </w:tc>
      </w:tr>
      <w:tr w:rsidR="00D23145" w:rsidRPr="00D23145" w14:paraId="4B0D77F1" w14:textId="77777777" w:rsidTr="00D23145">
        <w:trPr>
          <w:trHeight w:val="20"/>
        </w:trPr>
        <w:tc>
          <w:tcPr>
            <w:tcW w:w="4230" w:type="dxa"/>
            <w:vAlign w:val="center"/>
          </w:tcPr>
          <w:p w14:paraId="02470587" w14:textId="77777777" w:rsidR="00D23145" w:rsidRPr="00D23145" w:rsidRDefault="00D23145" w:rsidP="00D23145">
            <w:pPr>
              <w:rPr>
                <w:rFonts w:cstheme="minorHAnsi"/>
              </w:rPr>
            </w:pPr>
            <w:r w:rsidRPr="00D23145">
              <w:rPr>
                <w:rFonts w:cstheme="minorHAnsi"/>
              </w:rPr>
              <w:t>Response Paper</w:t>
            </w:r>
          </w:p>
        </w:tc>
        <w:tc>
          <w:tcPr>
            <w:tcW w:w="1800" w:type="dxa"/>
            <w:vAlign w:val="center"/>
          </w:tcPr>
          <w:p w14:paraId="79ABB361" w14:textId="77777777" w:rsidR="00D23145" w:rsidRPr="00D23145" w:rsidRDefault="00D23145" w:rsidP="00D23145">
            <w:pPr>
              <w:rPr>
                <w:rFonts w:cstheme="minorHAnsi"/>
              </w:rPr>
            </w:pPr>
            <w:r w:rsidRPr="00D23145">
              <w:rPr>
                <w:rFonts w:cstheme="minorHAnsi"/>
              </w:rPr>
              <w:t>10%</w:t>
            </w:r>
          </w:p>
        </w:tc>
      </w:tr>
      <w:tr w:rsidR="00D23145" w:rsidRPr="00D23145" w14:paraId="35A949D4" w14:textId="77777777" w:rsidTr="00D23145">
        <w:trPr>
          <w:trHeight w:val="20"/>
        </w:trPr>
        <w:tc>
          <w:tcPr>
            <w:tcW w:w="4230" w:type="dxa"/>
            <w:tcBorders>
              <w:bottom w:val="single" w:sz="4" w:space="0" w:color="auto"/>
            </w:tcBorders>
          </w:tcPr>
          <w:p w14:paraId="5EBF3217" w14:textId="77777777" w:rsidR="00D23145" w:rsidRPr="00D23145" w:rsidRDefault="00D23145" w:rsidP="00D23145">
            <w:pPr>
              <w:rPr>
                <w:rFonts w:cstheme="minorHAnsi"/>
              </w:rPr>
            </w:pPr>
            <w:r w:rsidRPr="00D23145">
              <w:rPr>
                <w:rFonts w:cstheme="minorHAnsi"/>
              </w:rPr>
              <w:t>Midterm Exam</w:t>
            </w:r>
          </w:p>
        </w:tc>
        <w:tc>
          <w:tcPr>
            <w:tcW w:w="1800" w:type="dxa"/>
            <w:tcBorders>
              <w:bottom w:val="single" w:sz="4" w:space="0" w:color="auto"/>
            </w:tcBorders>
          </w:tcPr>
          <w:p w14:paraId="67F17884" w14:textId="77777777" w:rsidR="00D23145" w:rsidRPr="00D23145" w:rsidRDefault="00D23145" w:rsidP="00D23145">
            <w:pPr>
              <w:rPr>
                <w:rFonts w:cstheme="minorHAnsi"/>
              </w:rPr>
            </w:pPr>
            <w:r w:rsidRPr="00D23145">
              <w:rPr>
                <w:rFonts w:cstheme="minorHAnsi"/>
              </w:rPr>
              <w:t>10%</w:t>
            </w:r>
          </w:p>
        </w:tc>
      </w:tr>
      <w:tr w:rsidR="00D23145" w:rsidRPr="00D23145" w14:paraId="7FBDFFF4" w14:textId="77777777" w:rsidTr="00D23145">
        <w:trPr>
          <w:trHeight w:val="20"/>
        </w:trPr>
        <w:tc>
          <w:tcPr>
            <w:tcW w:w="4230" w:type="dxa"/>
            <w:tcBorders>
              <w:bottom w:val="single" w:sz="4" w:space="0" w:color="auto"/>
            </w:tcBorders>
          </w:tcPr>
          <w:p w14:paraId="3A8216BE" w14:textId="77777777" w:rsidR="00D23145" w:rsidRPr="00D23145" w:rsidRDefault="00D23145" w:rsidP="00D23145">
            <w:pPr>
              <w:rPr>
                <w:rFonts w:cstheme="minorHAnsi"/>
              </w:rPr>
            </w:pPr>
            <w:r w:rsidRPr="00D23145">
              <w:rPr>
                <w:rFonts w:cstheme="minorHAnsi"/>
              </w:rPr>
              <w:t>Final</w:t>
            </w:r>
          </w:p>
        </w:tc>
        <w:tc>
          <w:tcPr>
            <w:tcW w:w="1800" w:type="dxa"/>
            <w:tcBorders>
              <w:bottom w:val="single" w:sz="4" w:space="0" w:color="auto"/>
            </w:tcBorders>
          </w:tcPr>
          <w:p w14:paraId="2BAF50DD" w14:textId="77777777" w:rsidR="00D23145" w:rsidRPr="00D23145" w:rsidRDefault="00D23145" w:rsidP="00D23145">
            <w:pPr>
              <w:rPr>
                <w:rFonts w:cstheme="minorHAnsi"/>
              </w:rPr>
            </w:pPr>
            <w:r w:rsidRPr="00D23145">
              <w:rPr>
                <w:rFonts w:cstheme="minorHAnsi"/>
              </w:rPr>
              <w:t>20%</w:t>
            </w:r>
          </w:p>
        </w:tc>
      </w:tr>
      <w:tr w:rsidR="00D23145" w:rsidRPr="00D23145" w14:paraId="16211DFF" w14:textId="77777777" w:rsidTr="00D23145">
        <w:trPr>
          <w:trHeight w:val="20"/>
        </w:trPr>
        <w:tc>
          <w:tcPr>
            <w:tcW w:w="4230" w:type="dxa"/>
            <w:tcBorders>
              <w:bottom w:val="single" w:sz="4" w:space="0" w:color="auto"/>
            </w:tcBorders>
          </w:tcPr>
          <w:p w14:paraId="37113365" w14:textId="77777777" w:rsidR="00D23145" w:rsidRPr="00D23145" w:rsidRDefault="00D23145" w:rsidP="00D23145">
            <w:pPr>
              <w:rPr>
                <w:rFonts w:cstheme="minorHAnsi"/>
              </w:rPr>
            </w:pPr>
            <w:r w:rsidRPr="00D23145">
              <w:rPr>
                <w:rFonts w:cstheme="minorHAnsi"/>
              </w:rPr>
              <w:t>Total</w:t>
            </w:r>
          </w:p>
        </w:tc>
        <w:tc>
          <w:tcPr>
            <w:tcW w:w="1800" w:type="dxa"/>
            <w:tcBorders>
              <w:bottom w:val="single" w:sz="4" w:space="0" w:color="auto"/>
            </w:tcBorders>
          </w:tcPr>
          <w:p w14:paraId="29ED77FE" w14:textId="77777777" w:rsidR="00D23145" w:rsidRPr="00D23145" w:rsidRDefault="00D23145" w:rsidP="00D23145">
            <w:pPr>
              <w:rPr>
                <w:rFonts w:cstheme="minorHAnsi"/>
              </w:rPr>
            </w:pPr>
            <w:r w:rsidRPr="00D23145">
              <w:rPr>
                <w:rFonts w:cstheme="minorHAnsi"/>
              </w:rPr>
              <w:t>100%</w:t>
            </w:r>
          </w:p>
        </w:tc>
      </w:tr>
    </w:tbl>
    <w:p w14:paraId="6AD5F387" w14:textId="7B3C7ADF" w:rsidR="0036494D" w:rsidRDefault="0036494D" w:rsidP="0036494D">
      <w:pPr>
        <w:pStyle w:val="Heading3"/>
      </w:pPr>
      <w:r>
        <w:t>Final Grade Calculation:</w:t>
      </w:r>
    </w:p>
    <w:p w14:paraId="10AB9505" w14:textId="0052F87E" w:rsidR="00D23145" w:rsidRDefault="00A56EEC" w:rsidP="00795371">
      <w:pPr>
        <w:rPr>
          <w:rFonts w:cstheme="minorHAnsi"/>
        </w:rPr>
      </w:pPr>
      <w:r>
        <w:rPr>
          <w:rFonts w:cstheme="minorHAnsi"/>
        </w:rPr>
        <w:t xml:space="preserve">[Select the appropriate final grade calculation method and delete </w:t>
      </w:r>
      <w:r w:rsidR="0075570C">
        <w:rPr>
          <w:rFonts w:cstheme="minorHAnsi"/>
        </w:rPr>
        <w:t>anything not needed.]</w:t>
      </w:r>
    </w:p>
    <w:p w14:paraId="6F03FC7F" w14:textId="77777777" w:rsidR="00556AE7" w:rsidRDefault="00556AE7" w:rsidP="00795371">
      <w:pPr>
        <w:rPr>
          <w:rFonts w:cstheme="minorHAnsi"/>
        </w:rPr>
      </w:pPr>
    </w:p>
    <w:p w14:paraId="1BEC0FE1" w14:textId="3B80BD72" w:rsidR="00E60C0A" w:rsidRPr="00620E99" w:rsidRDefault="00E60C0A" w:rsidP="0075570C">
      <w:pPr>
        <w:rPr>
          <w:rFonts w:eastAsia="Times New Roman" w:cstheme="minorHAnsi"/>
          <w:color w:val="000000"/>
        </w:rPr>
      </w:pPr>
      <w:r w:rsidRPr="00620E99">
        <w:rPr>
          <w:rFonts w:eastAsia="Times New Roman" w:cstheme="minorHAnsi"/>
          <w:color w:val="000000"/>
        </w:rPr>
        <w:t>Final grades will be assigned based on the following undergraduate scale:</w:t>
      </w:r>
    </w:p>
    <w:p w14:paraId="2B4A7B97" w14:textId="77777777" w:rsidR="00E60C0A" w:rsidRPr="00620E99" w:rsidRDefault="00E60C0A" w:rsidP="0075570C">
      <w:pPr>
        <w:rPr>
          <w:rFonts w:eastAsia="Times New Roman" w:cstheme="minorHAnsi"/>
          <w:color w:val="000000"/>
        </w:rPr>
      </w:pPr>
    </w:p>
    <w:tbl>
      <w:tblPr>
        <w:tblStyle w:val="GridTable1Light"/>
        <w:tblW w:w="0" w:type="auto"/>
        <w:tblLook w:val="04A0" w:firstRow="1" w:lastRow="0" w:firstColumn="1" w:lastColumn="0" w:noHBand="0" w:noVBand="1"/>
      </w:tblPr>
      <w:tblGrid>
        <w:gridCol w:w="1885"/>
        <w:gridCol w:w="1980"/>
      </w:tblGrid>
      <w:tr w:rsidR="00E60C0A" w14:paraId="0FB4EF90" w14:textId="77777777" w:rsidTr="00BD68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74DE42F" w14:textId="77777777" w:rsidR="00E60C0A" w:rsidRDefault="00E60C0A" w:rsidP="00BD6833">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lastRenderedPageBreak/>
              <w:t>Letter Grade</w:t>
            </w:r>
          </w:p>
        </w:tc>
        <w:tc>
          <w:tcPr>
            <w:tcW w:w="1980" w:type="dxa"/>
          </w:tcPr>
          <w:p w14:paraId="6237BF5B" w14:textId="77777777" w:rsidR="00E60C0A" w:rsidRDefault="00E60C0A" w:rsidP="00BD6833">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Percentages</w:t>
            </w:r>
          </w:p>
        </w:tc>
      </w:tr>
      <w:tr w:rsidR="00E60C0A" w14:paraId="7780C578" w14:textId="77777777" w:rsidTr="00BD6833">
        <w:tc>
          <w:tcPr>
            <w:cnfStyle w:val="001000000000" w:firstRow="0" w:lastRow="0" w:firstColumn="1" w:lastColumn="0" w:oddVBand="0" w:evenVBand="0" w:oddHBand="0" w:evenHBand="0" w:firstRowFirstColumn="0" w:firstRowLastColumn="0" w:lastRowFirstColumn="0" w:lastRowLastColumn="0"/>
            <w:tcW w:w="1885" w:type="dxa"/>
          </w:tcPr>
          <w:p w14:paraId="2B571133" w14:textId="77777777" w:rsidR="00E60C0A" w:rsidRDefault="00E60C0A" w:rsidP="00BD6833">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A</w:t>
            </w:r>
          </w:p>
        </w:tc>
        <w:tc>
          <w:tcPr>
            <w:tcW w:w="1980" w:type="dxa"/>
          </w:tcPr>
          <w:p w14:paraId="463B999C" w14:textId="55AEB9CA" w:rsidR="00E60C0A" w:rsidRDefault="00E60C0A" w:rsidP="00BD683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90 </w:t>
            </w:r>
            <w:r w:rsidR="00DD58E6">
              <w:rPr>
                <w:rFonts w:ascii="Garamond" w:eastAsia="Times New Roman" w:hAnsi="Garamond" w:cs="Times New Roman"/>
                <w:color w:val="000000"/>
                <w:sz w:val="24"/>
                <w:szCs w:val="24"/>
              </w:rPr>
              <w:t>–</w:t>
            </w:r>
            <w:r>
              <w:rPr>
                <w:rFonts w:ascii="Garamond" w:eastAsia="Times New Roman" w:hAnsi="Garamond" w:cs="Times New Roman"/>
                <w:color w:val="000000"/>
                <w:sz w:val="24"/>
                <w:szCs w:val="24"/>
              </w:rPr>
              <w:t xml:space="preserve"> 100</w:t>
            </w:r>
            <w:r w:rsidR="00DD58E6">
              <w:rPr>
                <w:rFonts w:ascii="Garamond" w:eastAsia="Times New Roman" w:hAnsi="Garamond" w:cs="Times New Roman"/>
                <w:color w:val="000000"/>
                <w:sz w:val="24"/>
                <w:szCs w:val="24"/>
              </w:rPr>
              <w:t>%</w:t>
            </w:r>
          </w:p>
        </w:tc>
      </w:tr>
      <w:tr w:rsidR="00E60C0A" w14:paraId="40D6A5FD" w14:textId="77777777" w:rsidTr="00BD6833">
        <w:tc>
          <w:tcPr>
            <w:cnfStyle w:val="001000000000" w:firstRow="0" w:lastRow="0" w:firstColumn="1" w:lastColumn="0" w:oddVBand="0" w:evenVBand="0" w:oddHBand="0" w:evenHBand="0" w:firstRowFirstColumn="0" w:firstRowLastColumn="0" w:lastRowFirstColumn="0" w:lastRowLastColumn="0"/>
            <w:tcW w:w="1885" w:type="dxa"/>
          </w:tcPr>
          <w:p w14:paraId="22247798" w14:textId="21E7AB3D" w:rsidR="00E60C0A" w:rsidRDefault="00E60C0A" w:rsidP="00BD6833">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B</w:t>
            </w:r>
          </w:p>
        </w:tc>
        <w:tc>
          <w:tcPr>
            <w:tcW w:w="1980" w:type="dxa"/>
          </w:tcPr>
          <w:p w14:paraId="6C0CC461" w14:textId="67619E72" w:rsidR="00E60C0A" w:rsidRDefault="00E60C0A" w:rsidP="00BD683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80 </w:t>
            </w:r>
            <w:r w:rsidR="00DD58E6">
              <w:rPr>
                <w:rFonts w:ascii="Garamond" w:eastAsia="Times New Roman" w:hAnsi="Garamond" w:cs="Times New Roman"/>
                <w:color w:val="000000"/>
                <w:sz w:val="24"/>
                <w:szCs w:val="24"/>
              </w:rPr>
              <w:t>–</w:t>
            </w:r>
            <w:r>
              <w:rPr>
                <w:rFonts w:ascii="Garamond" w:eastAsia="Times New Roman" w:hAnsi="Garamond" w:cs="Times New Roman"/>
                <w:color w:val="000000"/>
                <w:sz w:val="24"/>
                <w:szCs w:val="24"/>
              </w:rPr>
              <w:t xml:space="preserve"> 89.9</w:t>
            </w:r>
            <w:r w:rsidR="00DD58E6">
              <w:rPr>
                <w:rFonts w:ascii="Garamond" w:eastAsia="Times New Roman" w:hAnsi="Garamond" w:cs="Times New Roman"/>
                <w:color w:val="000000"/>
                <w:sz w:val="24"/>
                <w:szCs w:val="24"/>
              </w:rPr>
              <w:t>%</w:t>
            </w:r>
          </w:p>
        </w:tc>
      </w:tr>
      <w:tr w:rsidR="00E60C0A" w14:paraId="089329F0" w14:textId="77777777" w:rsidTr="00BD6833">
        <w:tc>
          <w:tcPr>
            <w:cnfStyle w:val="001000000000" w:firstRow="0" w:lastRow="0" w:firstColumn="1" w:lastColumn="0" w:oddVBand="0" w:evenVBand="0" w:oddHBand="0" w:evenHBand="0" w:firstRowFirstColumn="0" w:firstRowLastColumn="0" w:lastRowFirstColumn="0" w:lastRowLastColumn="0"/>
            <w:tcW w:w="1885" w:type="dxa"/>
          </w:tcPr>
          <w:p w14:paraId="606EBCDC" w14:textId="5C073455" w:rsidR="00E60C0A" w:rsidRDefault="00E60C0A" w:rsidP="00BD6833">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C</w:t>
            </w:r>
          </w:p>
        </w:tc>
        <w:tc>
          <w:tcPr>
            <w:tcW w:w="1980" w:type="dxa"/>
          </w:tcPr>
          <w:p w14:paraId="13503F25" w14:textId="2C5A3DAA" w:rsidR="00E60C0A" w:rsidRDefault="00E60C0A" w:rsidP="00BD683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7</w:t>
            </w:r>
            <w:r w:rsidR="00EF0B6A">
              <w:rPr>
                <w:rFonts w:ascii="Garamond" w:eastAsia="Times New Roman" w:hAnsi="Garamond" w:cs="Times New Roman"/>
                <w:color w:val="000000"/>
                <w:sz w:val="24"/>
                <w:szCs w:val="24"/>
              </w:rPr>
              <w:t>0</w:t>
            </w:r>
            <w:r>
              <w:rPr>
                <w:rFonts w:ascii="Garamond" w:eastAsia="Times New Roman" w:hAnsi="Garamond" w:cs="Times New Roman"/>
                <w:color w:val="000000"/>
                <w:sz w:val="24"/>
                <w:szCs w:val="24"/>
              </w:rPr>
              <w:t xml:space="preserve"> – 79.9</w:t>
            </w:r>
            <w:r w:rsidR="00DD58E6">
              <w:rPr>
                <w:rFonts w:ascii="Garamond" w:eastAsia="Times New Roman" w:hAnsi="Garamond" w:cs="Times New Roman"/>
                <w:color w:val="000000"/>
                <w:sz w:val="24"/>
                <w:szCs w:val="24"/>
              </w:rPr>
              <w:t>%</w:t>
            </w:r>
          </w:p>
        </w:tc>
      </w:tr>
      <w:tr w:rsidR="00E60C0A" w14:paraId="628398B8" w14:textId="77777777" w:rsidTr="00BD6833">
        <w:tc>
          <w:tcPr>
            <w:cnfStyle w:val="001000000000" w:firstRow="0" w:lastRow="0" w:firstColumn="1" w:lastColumn="0" w:oddVBand="0" w:evenVBand="0" w:oddHBand="0" w:evenHBand="0" w:firstRowFirstColumn="0" w:firstRowLastColumn="0" w:lastRowFirstColumn="0" w:lastRowLastColumn="0"/>
            <w:tcW w:w="1885" w:type="dxa"/>
          </w:tcPr>
          <w:p w14:paraId="53329109" w14:textId="77777777" w:rsidR="00E60C0A" w:rsidRDefault="00E60C0A" w:rsidP="00BD6833">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D</w:t>
            </w:r>
          </w:p>
        </w:tc>
        <w:tc>
          <w:tcPr>
            <w:tcW w:w="1980" w:type="dxa"/>
          </w:tcPr>
          <w:p w14:paraId="55F2E68D" w14:textId="1CFC7256" w:rsidR="00E60C0A" w:rsidRDefault="00E60C0A" w:rsidP="00BD683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60 – 69.9</w:t>
            </w:r>
            <w:r w:rsidR="00DD58E6">
              <w:rPr>
                <w:rFonts w:ascii="Garamond" w:eastAsia="Times New Roman" w:hAnsi="Garamond" w:cs="Times New Roman"/>
                <w:color w:val="000000"/>
                <w:sz w:val="24"/>
                <w:szCs w:val="24"/>
              </w:rPr>
              <w:t>%</w:t>
            </w:r>
          </w:p>
        </w:tc>
      </w:tr>
      <w:tr w:rsidR="00E60C0A" w14:paraId="6F50E370" w14:textId="77777777" w:rsidTr="00BD6833">
        <w:tc>
          <w:tcPr>
            <w:cnfStyle w:val="001000000000" w:firstRow="0" w:lastRow="0" w:firstColumn="1" w:lastColumn="0" w:oddVBand="0" w:evenVBand="0" w:oddHBand="0" w:evenHBand="0" w:firstRowFirstColumn="0" w:firstRowLastColumn="0" w:lastRowFirstColumn="0" w:lastRowLastColumn="0"/>
            <w:tcW w:w="1885" w:type="dxa"/>
          </w:tcPr>
          <w:p w14:paraId="6D86C174" w14:textId="77777777" w:rsidR="00E60C0A" w:rsidRDefault="00E60C0A" w:rsidP="00BD6833">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F</w:t>
            </w:r>
          </w:p>
        </w:tc>
        <w:tc>
          <w:tcPr>
            <w:tcW w:w="1980" w:type="dxa"/>
          </w:tcPr>
          <w:p w14:paraId="65B86D95" w14:textId="1BBAFCF9" w:rsidR="00E60C0A" w:rsidRDefault="00E60C0A" w:rsidP="00BD683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&lt;60</w:t>
            </w:r>
            <w:r w:rsidR="00DD58E6">
              <w:rPr>
                <w:rFonts w:ascii="Garamond" w:eastAsia="Times New Roman" w:hAnsi="Garamond" w:cs="Times New Roman"/>
                <w:color w:val="000000"/>
                <w:sz w:val="24"/>
                <w:szCs w:val="24"/>
              </w:rPr>
              <w:t>%</w:t>
            </w:r>
          </w:p>
        </w:tc>
      </w:tr>
    </w:tbl>
    <w:p w14:paraId="7998CD08" w14:textId="77777777" w:rsidR="00E60C0A" w:rsidRDefault="00E60C0A" w:rsidP="0075570C">
      <w:pPr>
        <w:rPr>
          <w:rFonts w:ascii="Garamond" w:eastAsia="Times New Roman" w:hAnsi="Garamond" w:cs="Times New Roman"/>
          <w:color w:val="000000"/>
        </w:rPr>
      </w:pPr>
    </w:p>
    <w:p w14:paraId="7E0A2B8A" w14:textId="59221A14" w:rsidR="004E331D" w:rsidRPr="00620E99" w:rsidRDefault="004E331D" w:rsidP="004E331D">
      <w:pPr>
        <w:rPr>
          <w:rFonts w:eastAsia="Times New Roman" w:cstheme="minorHAnsi"/>
          <w:color w:val="000000"/>
        </w:rPr>
      </w:pPr>
      <w:r w:rsidRPr="00620E99">
        <w:rPr>
          <w:rFonts w:eastAsia="Times New Roman" w:cstheme="minorHAnsi"/>
          <w:color w:val="000000"/>
        </w:rPr>
        <w:t>More information about the SU grading policies can be found on the</w:t>
      </w:r>
      <w:r w:rsidR="002C68E0" w:rsidRPr="00620E99">
        <w:rPr>
          <w:rFonts w:eastAsia="Times New Roman" w:cstheme="minorHAnsi"/>
          <w:color w:val="000000"/>
        </w:rPr>
        <w:t xml:space="preserve"> </w:t>
      </w:r>
      <w:hyperlink r:id="rId10" w:history="1">
        <w:r w:rsidR="002C68E0" w:rsidRPr="00620E99">
          <w:rPr>
            <w:rStyle w:val="Hyperlink"/>
            <w:rFonts w:eastAsia="Times New Roman" w:cstheme="minorHAnsi"/>
          </w:rPr>
          <w:t>Registrar’s Grad</w:t>
        </w:r>
        <w:r w:rsidR="007C2B2F" w:rsidRPr="00620E99">
          <w:rPr>
            <w:rStyle w:val="Hyperlink"/>
            <w:rFonts w:eastAsia="Times New Roman" w:cstheme="minorHAnsi"/>
          </w:rPr>
          <w:t>es website</w:t>
        </w:r>
      </w:hyperlink>
      <w:r w:rsidR="007C2B2F" w:rsidRPr="00620E99">
        <w:rPr>
          <w:rFonts w:eastAsia="Times New Roman" w:cstheme="minorHAnsi"/>
          <w:color w:val="000000"/>
        </w:rPr>
        <w:t>.</w:t>
      </w:r>
      <w:r w:rsidRPr="00620E99">
        <w:rPr>
          <w:rFonts w:eastAsia="Times New Roman" w:cstheme="minorHAnsi"/>
          <w:color w:val="000000"/>
        </w:rPr>
        <w:t xml:space="preserve"> </w:t>
      </w:r>
    </w:p>
    <w:p w14:paraId="22BD8C94" w14:textId="14C918A5" w:rsidR="00EF0B6A" w:rsidRPr="00620E99" w:rsidRDefault="00EF0B6A" w:rsidP="00EF0B6A">
      <w:pPr>
        <w:rPr>
          <w:rFonts w:eastAsia="Times New Roman" w:cstheme="minorHAnsi"/>
          <w:color w:val="000000"/>
        </w:rPr>
      </w:pPr>
      <w:r w:rsidRPr="00620E99">
        <w:rPr>
          <w:rFonts w:eastAsia="Times New Roman" w:cstheme="minorHAnsi"/>
          <w:color w:val="000000"/>
        </w:rPr>
        <w:t xml:space="preserve">The </w:t>
      </w:r>
      <w:hyperlink r:id="rId11" w:anchor="undergraduate-grading-system" w:history="1">
        <w:r w:rsidRPr="00620E99">
          <w:rPr>
            <w:rStyle w:val="Hyperlink"/>
            <w:rFonts w:eastAsia="Times New Roman" w:cstheme="minorHAnsi"/>
          </w:rPr>
          <w:t>undergraduate grading policy</w:t>
        </w:r>
      </w:hyperlink>
      <w:r w:rsidRPr="00620E99">
        <w:rPr>
          <w:rFonts w:eastAsia="Times New Roman" w:cstheme="minorHAnsi"/>
          <w:color w:val="000000"/>
        </w:rPr>
        <w:t xml:space="preserve"> is further explained in the SU Registration and Student Records </w:t>
      </w:r>
      <w:r w:rsidR="00523A7A" w:rsidRPr="00620E99">
        <w:rPr>
          <w:rFonts w:eastAsia="Times New Roman" w:cstheme="minorHAnsi"/>
          <w:color w:val="000000"/>
        </w:rPr>
        <w:t>section of the catalog.</w:t>
      </w:r>
      <w:r w:rsidRPr="00620E99">
        <w:rPr>
          <w:rFonts w:eastAsia="Times New Roman" w:cstheme="minorHAnsi"/>
          <w:color w:val="000000"/>
        </w:rPr>
        <w:t xml:space="preserve"> </w:t>
      </w:r>
    </w:p>
    <w:p w14:paraId="44F961BC" w14:textId="77777777" w:rsidR="00E60C0A" w:rsidRPr="00620E99" w:rsidRDefault="00E60C0A" w:rsidP="0075570C">
      <w:pPr>
        <w:rPr>
          <w:rFonts w:eastAsia="Times New Roman" w:cstheme="minorHAnsi"/>
          <w:color w:val="000000"/>
        </w:rPr>
      </w:pPr>
    </w:p>
    <w:p w14:paraId="29C6F2D7" w14:textId="4A29E9C1" w:rsidR="0075570C" w:rsidRPr="00620E99" w:rsidRDefault="0075570C" w:rsidP="0075570C">
      <w:pPr>
        <w:rPr>
          <w:rFonts w:eastAsia="Times New Roman" w:cstheme="minorHAnsi"/>
          <w:color w:val="000000"/>
        </w:rPr>
      </w:pPr>
      <w:r w:rsidRPr="00620E99">
        <w:rPr>
          <w:rFonts w:eastAsia="Times New Roman" w:cstheme="minorHAnsi"/>
          <w:color w:val="000000"/>
        </w:rPr>
        <w:t>Final grades will be assigned based on the following graduate scale:</w:t>
      </w:r>
    </w:p>
    <w:p w14:paraId="505EE354" w14:textId="77777777" w:rsidR="0075570C" w:rsidRDefault="0075570C" w:rsidP="0075570C">
      <w:pPr>
        <w:rPr>
          <w:rFonts w:ascii="Garamond" w:eastAsia="Times New Roman" w:hAnsi="Garamond" w:cs="Times New Roman"/>
          <w:color w:val="000000"/>
        </w:rPr>
      </w:pPr>
    </w:p>
    <w:tbl>
      <w:tblPr>
        <w:tblStyle w:val="GridTable1Light"/>
        <w:tblW w:w="0" w:type="auto"/>
        <w:tblLook w:val="04A0" w:firstRow="1" w:lastRow="0" w:firstColumn="1" w:lastColumn="0" w:noHBand="0" w:noVBand="1"/>
      </w:tblPr>
      <w:tblGrid>
        <w:gridCol w:w="1885"/>
        <w:gridCol w:w="1980"/>
      </w:tblGrid>
      <w:tr w:rsidR="0075570C" w14:paraId="21E4DCC9" w14:textId="77777777" w:rsidTr="00BD68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343FF11" w14:textId="77777777" w:rsidR="0075570C" w:rsidRDefault="0075570C" w:rsidP="00BD6833">
            <w:pPr>
              <w:rPr>
                <w:rFonts w:ascii="Garamond" w:eastAsia="Times New Roman" w:hAnsi="Garamond" w:cs="Times New Roman"/>
                <w:color w:val="000000"/>
                <w:sz w:val="24"/>
                <w:szCs w:val="24"/>
              </w:rPr>
            </w:pPr>
            <w:bookmarkStart w:id="4" w:name="_Hlk139895237"/>
            <w:r>
              <w:rPr>
                <w:rFonts w:ascii="Garamond" w:eastAsia="Times New Roman" w:hAnsi="Garamond" w:cs="Times New Roman"/>
                <w:color w:val="000000"/>
                <w:sz w:val="24"/>
                <w:szCs w:val="24"/>
              </w:rPr>
              <w:t>Letter Grade</w:t>
            </w:r>
          </w:p>
        </w:tc>
        <w:tc>
          <w:tcPr>
            <w:tcW w:w="1980" w:type="dxa"/>
          </w:tcPr>
          <w:p w14:paraId="429D26C3" w14:textId="77777777" w:rsidR="0075570C" w:rsidRDefault="0075570C" w:rsidP="00BD6833">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Percentages</w:t>
            </w:r>
          </w:p>
        </w:tc>
      </w:tr>
      <w:tr w:rsidR="0075570C" w14:paraId="7B174474" w14:textId="77777777" w:rsidTr="00BD6833">
        <w:tc>
          <w:tcPr>
            <w:cnfStyle w:val="001000000000" w:firstRow="0" w:lastRow="0" w:firstColumn="1" w:lastColumn="0" w:oddVBand="0" w:evenVBand="0" w:oddHBand="0" w:evenHBand="0" w:firstRowFirstColumn="0" w:firstRowLastColumn="0" w:lastRowFirstColumn="0" w:lastRowLastColumn="0"/>
            <w:tcW w:w="1885" w:type="dxa"/>
          </w:tcPr>
          <w:p w14:paraId="63F6CB9B" w14:textId="77777777" w:rsidR="0075570C" w:rsidRDefault="0075570C" w:rsidP="00BD6833">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A</w:t>
            </w:r>
          </w:p>
        </w:tc>
        <w:tc>
          <w:tcPr>
            <w:tcW w:w="1980" w:type="dxa"/>
          </w:tcPr>
          <w:p w14:paraId="0DEDE92E" w14:textId="0C245522" w:rsidR="0075570C" w:rsidRDefault="0075570C" w:rsidP="00BD683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90 </w:t>
            </w:r>
            <w:r w:rsidR="00DD58E6">
              <w:rPr>
                <w:rFonts w:ascii="Garamond" w:eastAsia="Times New Roman" w:hAnsi="Garamond" w:cs="Times New Roman"/>
                <w:color w:val="000000"/>
                <w:sz w:val="24"/>
                <w:szCs w:val="24"/>
              </w:rPr>
              <w:t>–</w:t>
            </w:r>
            <w:r>
              <w:rPr>
                <w:rFonts w:ascii="Garamond" w:eastAsia="Times New Roman" w:hAnsi="Garamond" w:cs="Times New Roman"/>
                <w:color w:val="000000"/>
                <w:sz w:val="24"/>
                <w:szCs w:val="24"/>
              </w:rPr>
              <w:t xml:space="preserve"> 100</w:t>
            </w:r>
            <w:r w:rsidR="00DD58E6">
              <w:rPr>
                <w:rFonts w:ascii="Garamond" w:eastAsia="Times New Roman" w:hAnsi="Garamond" w:cs="Times New Roman"/>
                <w:color w:val="000000"/>
                <w:sz w:val="24"/>
                <w:szCs w:val="24"/>
              </w:rPr>
              <w:t>%</w:t>
            </w:r>
          </w:p>
        </w:tc>
      </w:tr>
      <w:tr w:rsidR="0075570C" w14:paraId="53EC3113" w14:textId="77777777" w:rsidTr="00BD6833">
        <w:tc>
          <w:tcPr>
            <w:cnfStyle w:val="001000000000" w:firstRow="0" w:lastRow="0" w:firstColumn="1" w:lastColumn="0" w:oddVBand="0" w:evenVBand="0" w:oddHBand="0" w:evenHBand="0" w:firstRowFirstColumn="0" w:firstRowLastColumn="0" w:lastRowFirstColumn="0" w:lastRowLastColumn="0"/>
            <w:tcW w:w="1885" w:type="dxa"/>
          </w:tcPr>
          <w:p w14:paraId="46A9FF91" w14:textId="77777777" w:rsidR="0075570C" w:rsidRDefault="0075570C" w:rsidP="00BD6833">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B+</w:t>
            </w:r>
          </w:p>
        </w:tc>
        <w:tc>
          <w:tcPr>
            <w:tcW w:w="1980" w:type="dxa"/>
          </w:tcPr>
          <w:p w14:paraId="02BE2709" w14:textId="3A40EEC0" w:rsidR="0075570C" w:rsidRDefault="0075570C" w:rsidP="00BD683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87 </w:t>
            </w:r>
            <w:r w:rsidR="00DD58E6">
              <w:rPr>
                <w:rFonts w:ascii="Garamond" w:eastAsia="Times New Roman" w:hAnsi="Garamond" w:cs="Times New Roman"/>
                <w:color w:val="000000"/>
                <w:sz w:val="24"/>
                <w:szCs w:val="24"/>
              </w:rPr>
              <w:t>–</w:t>
            </w:r>
            <w:r>
              <w:rPr>
                <w:rFonts w:ascii="Garamond" w:eastAsia="Times New Roman" w:hAnsi="Garamond" w:cs="Times New Roman"/>
                <w:color w:val="000000"/>
                <w:sz w:val="24"/>
                <w:szCs w:val="24"/>
              </w:rPr>
              <w:t xml:space="preserve"> 89.9</w:t>
            </w:r>
            <w:r w:rsidR="00DD58E6">
              <w:rPr>
                <w:rFonts w:ascii="Garamond" w:eastAsia="Times New Roman" w:hAnsi="Garamond" w:cs="Times New Roman"/>
                <w:color w:val="000000"/>
                <w:sz w:val="24"/>
                <w:szCs w:val="24"/>
              </w:rPr>
              <w:t>%</w:t>
            </w:r>
          </w:p>
        </w:tc>
      </w:tr>
      <w:tr w:rsidR="0075570C" w14:paraId="49AF2095" w14:textId="77777777" w:rsidTr="00BD6833">
        <w:tc>
          <w:tcPr>
            <w:cnfStyle w:val="001000000000" w:firstRow="0" w:lastRow="0" w:firstColumn="1" w:lastColumn="0" w:oddVBand="0" w:evenVBand="0" w:oddHBand="0" w:evenHBand="0" w:firstRowFirstColumn="0" w:firstRowLastColumn="0" w:lastRowFirstColumn="0" w:lastRowLastColumn="0"/>
            <w:tcW w:w="1885" w:type="dxa"/>
          </w:tcPr>
          <w:p w14:paraId="27239793" w14:textId="77777777" w:rsidR="0075570C" w:rsidRDefault="0075570C" w:rsidP="00BD6833">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B</w:t>
            </w:r>
          </w:p>
        </w:tc>
        <w:tc>
          <w:tcPr>
            <w:tcW w:w="1980" w:type="dxa"/>
          </w:tcPr>
          <w:p w14:paraId="1B7A9B93" w14:textId="778A99E0" w:rsidR="0075570C" w:rsidRDefault="0075570C" w:rsidP="00BD683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80 </w:t>
            </w:r>
            <w:r w:rsidR="00DD58E6">
              <w:rPr>
                <w:rFonts w:ascii="Garamond" w:eastAsia="Times New Roman" w:hAnsi="Garamond" w:cs="Times New Roman"/>
                <w:color w:val="000000"/>
                <w:sz w:val="24"/>
                <w:szCs w:val="24"/>
              </w:rPr>
              <w:t>–</w:t>
            </w:r>
            <w:r>
              <w:rPr>
                <w:rFonts w:ascii="Garamond" w:eastAsia="Times New Roman" w:hAnsi="Garamond" w:cs="Times New Roman"/>
                <w:color w:val="000000"/>
                <w:sz w:val="24"/>
                <w:szCs w:val="24"/>
              </w:rPr>
              <w:t xml:space="preserve"> 86.9</w:t>
            </w:r>
            <w:r w:rsidR="00DD58E6">
              <w:rPr>
                <w:rFonts w:ascii="Garamond" w:eastAsia="Times New Roman" w:hAnsi="Garamond" w:cs="Times New Roman"/>
                <w:color w:val="000000"/>
                <w:sz w:val="24"/>
                <w:szCs w:val="24"/>
              </w:rPr>
              <w:t>%</w:t>
            </w:r>
          </w:p>
        </w:tc>
      </w:tr>
      <w:tr w:rsidR="0075570C" w14:paraId="1E16226F" w14:textId="77777777" w:rsidTr="00BD6833">
        <w:tc>
          <w:tcPr>
            <w:cnfStyle w:val="001000000000" w:firstRow="0" w:lastRow="0" w:firstColumn="1" w:lastColumn="0" w:oddVBand="0" w:evenVBand="0" w:oddHBand="0" w:evenHBand="0" w:firstRowFirstColumn="0" w:firstRowLastColumn="0" w:lastRowFirstColumn="0" w:lastRowLastColumn="0"/>
            <w:tcW w:w="1885" w:type="dxa"/>
          </w:tcPr>
          <w:p w14:paraId="5E81C739" w14:textId="77777777" w:rsidR="0075570C" w:rsidRDefault="0075570C" w:rsidP="00BD6833">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C+</w:t>
            </w:r>
          </w:p>
        </w:tc>
        <w:tc>
          <w:tcPr>
            <w:tcW w:w="1980" w:type="dxa"/>
          </w:tcPr>
          <w:p w14:paraId="33C4C068" w14:textId="4A8262B2" w:rsidR="0075570C" w:rsidRDefault="0075570C" w:rsidP="00BD683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77 – 79.9</w:t>
            </w:r>
            <w:r w:rsidR="00DD58E6">
              <w:rPr>
                <w:rFonts w:ascii="Garamond" w:eastAsia="Times New Roman" w:hAnsi="Garamond" w:cs="Times New Roman"/>
                <w:color w:val="000000"/>
                <w:sz w:val="24"/>
                <w:szCs w:val="24"/>
              </w:rPr>
              <w:t>%</w:t>
            </w:r>
          </w:p>
        </w:tc>
      </w:tr>
      <w:tr w:rsidR="0075570C" w14:paraId="31663E05" w14:textId="77777777" w:rsidTr="00BD6833">
        <w:tc>
          <w:tcPr>
            <w:cnfStyle w:val="001000000000" w:firstRow="0" w:lastRow="0" w:firstColumn="1" w:lastColumn="0" w:oddVBand="0" w:evenVBand="0" w:oddHBand="0" w:evenHBand="0" w:firstRowFirstColumn="0" w:firstRowLastColumn="0" w:lastRowFirstColumn="0" w:lastRowLastColumn="0"/>
            <w:tcW w:w="1885" w:type="dxa"/>
          </w:tcPr>
          <w:p w14:paraId="5233CF32" w14:textId="77777777" w:rsidR="0075570C" w:rsidRDefault="0075570C" w:rsidP="00BD6833">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C</w:t>
            </w:r>
          </w:p>
        </w:tc>
        <w:tc>
          <w:tcPr>
            <w:tcW w:w="1980" w:type="dxa"/>
          </w:tcPr>
          <w:p w14:paraId="28A086F5" w14:textId="071115B8" w:rsidR="0075570C" w:rsidRDefault="0075570C" w:rsidP="00BD683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70 – 76.9</w:t>
            </w:r>
            <w:r w:rsidR="00DD58E6">
              <w:rPr>
                <w:rFonts w:ascii="Garamond" w:eastAsia="Times New Roman" w:hAnsi="Garamond" w:cs="Times New Roman"/>
                <w:color w:val="000000"/>
                <w:sz w:val="24"/>
                <w:szCs w:val="24"/>
              </w:rPr>
              <w:t>%</w:t>
            </w:r>
          </w:p>
        </w:tc>
      </w:tr>
      <w:tr w:rsidR="0075570C" w14:paraId="7605C396" w14:textId="77777777" w:rsidTr="00BD6833">
        <w:tc>
          <w:tcPr>
            <w:cnfStyle w:val="001000000000" w:firstRow="0" w:lastRow="0" w:firstColumn="1" w:lastColumn="0" w:oddVBand="0" w:evenVBand="0" w:oddHBand="0" w:evenHBand="0" w:firstRowFirstColumn="0" w:firstRowLastColumn="0" w:lastRowFirstColumn="0" w:lastRowLastColumn="0"/>
            <w:tcW w:w="1885" w:type="dxa"/>
          </w:tcPr>
          <w:p w14:paraId="3A661790" w14:textId="77777777" w:rsidR="0075570C" w:rsidRDefault="0075570C" w:rsidP="00BD6833">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D</w:t>
            </w:r>
          </w:p>
        </w:tc>
        <w:tc>
          <w:tcPr>
            <w:tcW w:w="1980" w:type="dxa"/>
          </w:tcPr>
          <w:p w14:paraId="79A2CFAB" w14:textId="357AD929" w:rsidR="0075570C" w:rsidRDefault="0075570C" w:rsidP="00BD683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60 – 69.9</w:t>
            </w:r>
            <w:r w:rsidR="00DD58E6">
              <w:rPr>
                <w:rFonts w:ascii="Garamond" w:eastAsia="Times New Roman" w:hAnsi="Garamond" w:cs="Times New Roman"/>
                <w:color w:val="000000"/>
                <w:sz w:val="24"/>
                <w:szCs w:val="24"/>
              </w:rPr>
              <w:t>%</w:t>
            </w:r>
          </w:p>
        </w:tc>
      </w:tr>
      <w:tr w:rsidR="0075570C" w14:paraId="7C7BB366" w14:textId="77777777" w:rsidTr="00BD6833">
        <w:tc>
          <w:tcPr>
            <w:cnfStyle w:val="001000000000" w:firstRow="0" w:lastRow="0" w:firstColumn="1" w:lastColumn="0" w:oddVBand="0" w:evenVBand="0" w:oddHBand="0" w:evenHBand="0" w:firstRowFirstColumn="0" w:firstRowLastColumn="0" w:lastRowFirstColumn="0" w:lastRowLastColumn="0"/>
            <w:tcW w:w="1885" w:type="dxa"/>
          </w:tcPr>
          <w:p w14:paraId="562D440E" w14:textId="77777777" w:rsidR="0075570C" w:rsidRDefault="0075570C" w:rsidP="00BD6833">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F</w:t>
            </w:r>
          </w:p>
        </w:tc>
        <w:tc>
          <w:tcPr>
            <w:tcW w:w="1980" w:type="dxa"/>
          </w:tcPr>
          <w:p w14:paraId="2198C2F3" w14:textId="77777777" w:rsidR="0075570C" w:rsidRDefault="0075570C" w:rsidP="00BD683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&lt;60</w:t>
            </w:r>
          </w:p>
        </w:tc>
      </w:tr>
      <w:bookmarkEnd w:id="4"/>
    </w:tbl>
    <w:p w14:paraId="309E4911" w14:textId="77777777" w:rsidR="0075570C" w:rsidRPr="0017588C" w:rsidRDefault="0075570C" w:rsidP="0075570C">
      <w:pPr>
        <w:rPr>
          <w:rFonts w:ascii="Garamond" w:eastAsia="Times New Roman" w:hAnsi="Garamond" w:cs="Times New Roman"/>
          <w:color w:val="000000"/>
        </w:rPr>
      </w:pPr>
    </w:p>
    <w:p w14:paraId="2B4B07F2" w14:textId="77777777" w:rsidR="00523A7A" w:rsidRPr="00620E99" w:rsidRDefault="00523A7A" w:rsidP="00523A7A">
      <w:pPr>
        <w:rPr>
          <w:rFonts w:eastAsia="Times New Roman" w:cstheme="minorHAnsi"/>
          <w:color w:val="000000"/>
        </w:rPr>
      </w:pPr>
      <w:r w:rsidRPr="00620E99">
        <w:rPr>
          <w:rFonts w:eastAsia="Times New Roman" w:cstheme="minorHAnsi"/>
          <w:color w:val="000000"/>
        </w:rPr>
        <w:t xml:space="preserve">More information about the SU grading policies can be found on the </w:t>
      </w:r>
      <w:hyperlink r:id="rId12" w:history="1">
        <w:r w:rsidRPr="00620E99">
          <w:rPr>
            <w:rStyle w:val="Hyperlink"/>
            <w:rFonts w:eastAsia="Times New Roman" w:cstheme="minorHAnsi"/>
          </w:rPr>
          <w:t>Registrar’s Grades website</w:t>
        </w:r>
      </w:hyperlink>
      <w:r w:rsidRPr="00620E99">
        <w:rPr>
          <w:rFonts w:eastAsia="Times New Roman" w:cstheme="minorHAnsi"/>
          <w:color w:val="000000"/>
        </w:rPr>
        <w:t xml:space="preserve">. </w:t>
      </w:r>
    </w:p>
    <w:p w14:paraId="787C86BC" w14:textId="58B60118" w:rsidR="00523A7A" w:rsidRPr="00620E99" w:rsidRDefault="00523A7A" w:rsidP="00523A7A">
      <w:pPr>
        <w:rPr>
          <w:rFonts w:eastAsia="Times New Roman" w:cstheme="minorHAnsi"/>
          <w:color w:val="000000"/>
        </w:rPr>
      </w:pPr>
      <w:r w:rsidRPr="00620E99">
        <w:rPr>
          <w:rFonts w:eastAsia="Times New Roman" w:cstheme="minorHAnsi"/>
          <w:color w:val="000000"/>
        </w:rPr>
        <w:t xml:space="preserve">The </w:t>
      </w:r>
      <w:hyperlink r:id="rId13" w:anchor="grading-system" w:history="1">
        <w:r w:rsidRPr="00620E99">
          <w:rPr>
            <w:rStyle w:val="Hyperlink"/>
            <w:rFonts w:eastAsia="Times New Roman" w:cstheme="minorHAnsi"/>
          </w:rPr>
          <w:t>graduate grading policy</w:t>
        </w:r>
      </w:hyperlink>
      <w:r w:rsidRPr="00620E99">
        <w:rPr>
          <w:rFonts w:eastAsia="Times New Roman" w:cstheme="minorHAnsi"/>
          <w:color w:val="000000"/>
        </w:rPr>
        <w:t xml:space="preserve"> is further explained in the </w:t>
      </w:r>
      <w:r w:rsidR="00BB29EF" w:rsidRPr="00620E99">
        <w:rPr>
          <w:rFonts w:eastAsia="Times New Roman" w:cstheme="minorHAnsi"/>
          <w:color w:val="000000"/>
        </w:rPr>
        <w:t>Graduate Student Information</w:t>
      </w:r>
      <w:r w:rsidRPr="00620E99">
        <w:rPr>
          <w:rFonts w:eastAsia="Times New Roman" w:cstheme="minorHAnsi"/>
          <w:color w:val="000000"/>
        </w:rPr>
        <w:t xml:space="preserve"> section of the catalog. </w:t>
      </w:r>
    </w:p>
    <w:p w14:paraId="2C2EA144" w14:textId="77777777" w:rsidR="00062917" w:rsidRPr="00062917" w:rsidRDefault="00062917" w:rsidP="00062917">
      <w:pPr>
        <w:pStyle w:val="Heading3"/>
      </w:pPr>
      <w:r w:rsidRPr="00062917">
        <w:t xml:space="preserve">Late Work: </w:t>
      </w:r>
    </w:p>
    <w:p w14:paraId="72D9C43A" w14:textId="695578BC" w:rsidR="00106143" w:rsidRPr="00FD45E3" w:rsidRDefault="00062917">
      <w:r w:rsidRPr="00062917">
        <w:t xml:space="preserve">[Insert your policy about late work, whether it is accepted or not, what the student has to do to submit late work, and how many points will be deducted for late work.] </w:t>
      </w:r>
      <w:bookmarkStart w:id="5" w:name="CourseSchedule"/>
      <w:r w:rsidR="00106143">
        <w:br w:type="page"/>
      </w:r>
    </w:p>
    <w:p w14:paraId="1934190C" w14:textId="7A42E1B5" w:rsidR="00E63271" w:rsidRPr="003B62FF" w:rsidRDefault="00106143" w:rsidP="00106143">
      <w:pPr>
        <w:pStyle w:val="Heading2"/>
      </w:pPr>
      <w:r>
        <w:lastRenderedPageBreak/>
        <w:t>COURSE SCHEDULE</w:t>
      </w:r>
    </w:p>
    <w:tbl>
      <w:tblPr>
        <w:tblStyle w:val="GridTable1Light-Accent1"/>
        <w:tblW w:w="0" w:type="auto"/>
        <w:tblLook w:val="04A0" w:firstRow="1" w:lastRow="0" w:firstColumn="1" w:lastColumn="0" w:noHBand="0" w:noVBand="1"/>
      </w:tblPr>
      <w:tblGrid>
        <w:gridCol w:w="805"/>
        <w:gridCol w:w="1170"/>
        <w:gridCol w:w="3780"/>
        <w:gridCol w:w="2430"/>
        <w:gridCol w:w="1165"/>
      </w:tblGrid>
      <w:tr w:rsidR="006322D5" w:rsidRPr="003B62FF" w14:paraId="2C60C4EE" w14:textId="77777777" w:rsidTr="006322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bookmarkEnd w:id="5"/>
          <w:p w14:paraId="6D711D98" w14:textId="2DD5344D" w:rsidR="006322D5" w:rsidRPr="003B62FF" w:rsidRDefault="006322D5" w:rsidP="006322D5">
            <w:pPr>
              <w:pStyle w:val="Heading4"/>
              <w:outlineLvl w:val="3"/>
              <w:rPr>
                <w:rFonts w:asciiTheme="minorHAnsi" w:hAnsiTheme="minorHAnsi" w:cstheme="minorHAnsi"/>
                <w:color w:val="000000" w:themeColor="text1"/>
              </w:rPr>
            </w:pPr>
            <w:r w:rsidRPr="003B62FF">
              <w:rPr>
                <w:rFonts w:asciiTheme="minorHAnsi" w:hAnsiTheme="minorHAnsi" w:cstheme="minorHAnsi"/>
                <w:color w:val="000000" w:themeColor="text1"/>
              </w:rPr>
              <w:t xml:space="preserve">Week </w:t>
            </w:r>
          </w:p>
        </w:tc>
        <w:tc>
          <w:tcPr>
            <w:tcW w:w="1170" w:type="dxa"/>
            <w:shd w:val="clear" w:color="auto" w:fill="B4C6E7" w:themeFill="accent1" w:themeFillTint="66"/>
          </w:tcPr>
          <w:p w14:paraId="278953CC" w14:textId="67442CC3" w:rsidR="006322D5" w:rsidRPr="003B62FF" w:rsidRDefault="006322D5" w:rsidP="006322D5">
            <w:pPr>
              <w:pStyle w:val="Heading4"/>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B62FF">
              <w:rPr>
                <w:rFonts w:asciiTheme="minorHAnsi" w:hAnsiTheme="minorHAnsi" w:cstheme="minorHAnsi"/>
                <w:color w:val="000000" w:themeColor="text1"/>
              </w:rPr>
              <w:t>Date</w:t>
            </w:r>
            <w:r w:rsidR="00FD45E3">
              <w:rPr>
                <w:rFonts w:asciiTheme="minorHAnsi" w:hAnsiTheme="minorHAnsi" w:cstheme="minorHAnsi"/>
                <w:color w:val="000000" w:themeColor="text1"/>
              </w:rPr>
              <w:t>s</w:t>
            </w:r>
          </w:p>
        </w:tc>
        <w:tc>
          <w:tcPr>
            <w:tcW w:w="3780" w:type="dxa"/>
            <w:shd w:val="clear" w:color="auto" w:fill="B4C6E7" w:themeFill="accent1" w:themeFillTint="66"/>
          </w:tcPr>
          <w:p w14:paraId="5A60822A" w14:textId="1F6FE735" w:rsidR="006322D5" w:rsidRPr="003B62FF" w:rsidRDefault="006322D5" w:rsidP="006322D5">
            <w:pPr>
              <w:pStyle w:val="Heading4"/>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B62FF">
              <w:rPr>
                <w:rFonts w:asciiTheme="minorHAnsi" w:hAnsiTheme="minorHAnsi" w:cstheme="minorHAnsi"/>
                <w:color w:val="000000" w:themeColor="text1"/>
              </w:rPr>
              <w:t>Class Topic</w:t>
            </w:r>
          </w:p>
        </w:tc>
        <w:tc>
          <w:tcPr>
            <w:tcW w:w="2430" w:type="dxa"/>
            <w:shd w:val="clear" w:color="auto" w:fill="B4C6E7" w:themeFill="accent1" w:themeFillTint="66"/>
          </w:tcPr>
          <w:p w14:paraId="436E62EB" w14:textId="0FE8671A" w:rsidR="006322D5" w:rsidRPr="003B62FF" w:rsidRDefault="006322D5" w:rsidP="006322D5">
            <w:pPr>
              <w:pStyle w:val="Heading4"/>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bookmarkStart w:id="6" w:name="_Assignments"/>
            <w:bookmarkEnd w:id="6"/>
            <w:r w:rsidRPr="003B62FF">
              <w:rPr>
                <w:rFonts w:asciiTheme="minorHAnsi" w:hAnsiTheme="minorHAnsi" w:cstheme="minorHAnsi"/>
                <w:color w:val="000000" w:themeColor="text1"/>
              </w:rPr>
              <w:t>Assignments</w:t>
            </w:r>
          </w:p>
        </w:tc>
        <w:tc>
          <w:tcPr>
            <w:tcW w:w="1165" w:type="dxa"/>
            <w:shd w:val="clear" w:color="auto" w:fill="B4C6E7" w:themeFill="accent1" w:themeFillTint="66"/>
          </w:tcPr>
          <w:p w14:paraId="7CD5AD28" w14:textId="2A212718" w:rsidR="006322D5" w:rsidRPr="003B62FF" w:rsidRDefault="006322D5" w:rsidP="006322D5">
            <w:pPr>
              <w:pStyle w:val="Heading4"/>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B62FF">
              <w:rPr>
                <w:rFonts w:asciiTheme="minorHAnsi" w:hAnsiTheme="minorHAnsi" w:cstheme="minorHAnsi"/>
                <w:color w:val="000000" w:themeColor="text1"/>
              </w:rPr>
              <w:t>Due Date</w:t>
            </w:r>
          </w:p>
        </w:tc>
      </w:tr>
      <w:tr w:rsidR="006322D5" w:rsidRPr="003B62FF" w14:paraId="67E472D6"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176F996F" w14:textId="76370466"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1</w:t>
            </w:r>
          </w:p>
        </w:tc>
        <w:tc>
          <w:tcPr>
            <w:tcW w:w="1170" w:type="dxa"/>
          </w:tcPr>
          <w:p w14:paraId="2F5DE8EE" w14:textId="2763494E"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40BDAF61"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47FDE990"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72F62488" w14:textId="50FF59F0"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322D5" w:rsidRPr="003B62FF" w14:paraId="0FD34E58"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42165847" w14:textId="37B0B024"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2</w:t>
            </w:r>
          </w:p>
        </w:tc>
        <w:tc>
          <w:tcPr>
            <w:tcW w:w="1170" w:type="dxa"/>
          </w:tcPr>
          <w:p w14:paraId="6E458224"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7B9EA3EC"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100396E3"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74C04992" w14:textId="77777777"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322D5" w:rsidRPr="003B62FF" w14:paraId="21E4F308"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38713373" w14:textId="1062276D"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3</w:t>
            </w:r>
          </w:p>
        </w:tc>
        <w:tc>
          <w:tcPr>
            <w:tcW w:w="1170" w:type="dxa"/>
          </w:tcPr>
          <w:p w14:paraId="69CFA66E"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5E30BA21"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0E615A9C"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47DDC540" w14:textId="77777777"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322D5" w:rsidRPr="003B62FF" w14:paraId="41D17756"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674C3805" w14:textId="208F4BFA"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4</w:t>
            </w:r>
          </w:p>
        </w:tc>
        <w:tc>
          <w:tcPr>
            <w:tcW w:w="1170" w:type="dxa"/>
          </w:tcPr>
          <w:p w14:paraId="720E07E8"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1F52454C"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32392B62"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56421FF9" w14:textId="77777777"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322D5" w:rsidRPr="003B62FF" w14:paraId="076D095E"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1BDBFCF4" w14:textId="34628552"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5</w:t>
            </w:r>
          </w:p>
        </w:tc>
        <w:tc>
          <w:tcPr>
            <w:tcW w:w="1170" w:type="dxa"/>
          </w:tcPr>
          <w:p w14:paraId="6183E6E5"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1C3DB942"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06F8D932"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13B0F9D5" w14:textId="77777777"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322D5" w:rsidRPr="003B62FF" w14:paraId="7C9C8D19"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7D0D1C55" w14:textId="42A169EA"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6</w:t>
            </w:r>
          </w:p>
        </w:tc>
        <w:tc>
          <w:tcPr>
            <w:tcW w:w="1170" w:type="dxa"/>
          </w:tcPr>
          <w:p w14:paraId="7B04EA20"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0696DA92"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644BB9C6"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4822DD9C" w14:textId="77777777"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322D5" w:rsidRPr="003B62FF" w14:paraId="50A7128C"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1CDDF9B6" w14:textId="456908A7"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7</w:t>
            </w:r>
          </w:p>
        </w:tc>
        <w:tc>
          <w:tcPr>
            <w:tcW w:w="1170" w:type="dxa"/>
          </w:tcPr>
          <w:p w14:paraId="0AC177E3"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3B20FEDB"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7BDDE4A8"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0A99FDB7" w14:textId="77777777"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322D5" w:rsidRPr="003B62FF" w14:paraId="3115EBD0"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347F6020" w14:textId="697DD5EB"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8</w:t>
            </w:r>
          </w:p>
        </w:tc>
        <w:tc>
          <w:tcPr>
            <w:tcW w:w="1170" w:type="dxa"/>
          </w:tcPr>
          <w:p w14:paraId="1597683F"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6C86EA56"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0ED8E0F4"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313A9FEC" w14:textId="77777777"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322D5" w:rsidRPr="003B62FF" w14:paraId="6DF7122C"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3104648D" w14:textId="1B847DC0"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9</w:t>
            </w:r>
          </w:p>
        </w:tc>
        <w:tc>
          <w:tcPr>
            <w:tcW w:w="1170" w:type="dxa"/>
          </w:tcPr>
          <w:p w14:paraId="109254D6"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58CD4086"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55314A04"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5EF16686" w14:textId="77777777"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322D5" w:rsidRPr="003B62FF" w14:paraId="3FB6A19A"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3A81069D" w14:textId="53C9CA6F"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10</w:t>
            </w:r>
          </w:p>
        </w:tc>
        <w:tc>
          <w:tcPr>
            <w:tcW w:w="1170" w:type="dxa"/>
          </w:tcPr>
          <w:p w14:paraId="02E78CC8"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08107CAC"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7B8B85CF"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3299574B" w14:textId="77777777"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322D5" w:rsidRPr="003B62FF" w14:paraId="1CF52A6A"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5C62641D" w14:textId="4FEAD59C"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11</w:t>
            </w:r>
          </w:p>
        </w:tc>
        <w:tc>
          <w:tcPr>
            <w:tcW w:w="1170" w:type="dxa"/>
          </w:tcPr>
          <w:p w14:paraId="45A79E34"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4A6CF96C"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51A9777B"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6D597BF4" w14:textId="77777777"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322D5" w:rsidRPr="003B62FF" w14:paraId="561B1AD0"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0468F835" w14:textId="611A872D"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12</w:t>
            </w:r>
          </w:p>
        </w:tc>
        <w:tc>
          <w:tcPr>
            <w:tcW w:w="1170" w:type="dxa"/>
          </w:tcPr>
          <w:p w14:paraId="4A06B89C"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7EE50AB7"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33D90AB6"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287CC840" w14:textId="77777777"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322D5" w:rsidRPr="003B62FF" w14:paraId="04AB6F0C"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68E0760D" w14:textId="66A8B574"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13</w:t>
            </w:r>
          </w:p>
        </w:tc>
        <w:tc>
          <w:tcPr>
            <w:tcW w:w="1170" w:type="dxa"/>
          </w:tcPr>
          <w:p w14:paraId="061DBE6C"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3E1EE5B7"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425F64F6"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60B11625" w14:textId="77777777"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322D5" w:rsidRPr="003B62FF" w14:paraId="515C1287"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3FCFDE86" w14:textId="25B932D7"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14</w:t>
            </w:r>
          </w:p>
        </w:tc>
        <w:tc>
          <w:tcPr>
            <w:tcW w:w="1170" w:type="dxa"/>
          </w:tcPr>
          <w:p w14:paraId="2498993E"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0D3B9BD8"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42D66969"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3696C6F9" w14:textId="77777777"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322D5" w:rsidRPr="003B62FF" w14:paraId="0F97E1F2" w14:textId="77777777" w:rsidTr="006322D5">
        <w:tc>
          <w:tcPr>
            <w:cnfStyle w:val="001000000000" w:firstRow="0" w:lastRow="0" w:firstColumn="1" w:lastColumn="0" w:oddVBand="0" w:evenVBand="0" w:oddHBand="0" w:evenHBand="0" w:firstRowFirstColumn="0" w:firstRowLastColumn="0" w:lastRowFirstColumn="0" w:lastRowLastColumn="0"/>
            <w:tcW w:w="805" w:type="dxa"/>
            <w:shd w:val="clear" w:color="auto" w:fill="B4C6E7" w:themeFill="accent1" w:themeFillTint="66"/>
          </w:tcPr>
          <w:p w14:paraId="09A3AC88" w14:textId="7EF1F1BD" w:rsidR="006322D5" w:rsidRPr="003B62FF" w:rsidRDefault="006322D5" w:rsidP="006322D5">
            <w:pPr>
              <w:pStyle w:val="Heading5"/>
              <w:jc w:val="center"/>
              <w:outlineLvl w:val="4"/>
              <w:rPr>
                <w:rFonts w:asciiTheme="minorHAnsi" w:hAnsiTheme="minorHAnsi" w:cstheme="minorHAnsi"/>
                <w:color w:val="000000" w:themeColor="text1"/>
              </w:rPr>
            </w:pPr>
            <w:r w:rsidRPr="003B62FF">
              <w:rPr>
                <w:rFonts w:asciiTheme="minorHAnsi" w:hAnsiTheme="minorHAnsi" w:cstheme="minorHAnsi"/>
                <w:color w:val="000000" w:themeColor="text1"/>
              </w:rPr>
              <w:t>15</w:t>
            </w:r>
          </w:p>
        </w:tc>
        <w:tc>
          <w:tcPr>
            <w:tcW w:w="1170" w:type="dxa"/>
          </w:tcPr>
          <w:p w14:paraId="671E8305"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3780" w:type="dxa"/>
          </w:tcPr>
          <w:p w14:paraId="189537B4"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2430" w:type="dxa"/>
          </w:tcPr>
          <w:p w14:paraId="2F86A28C" w14:textId="77777777" w:rsidR="006322D5" w:rsidRPr="003B62FF" w:rsidRDefault="006322D5" w:rsidP="00D17AB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5B16AA80" w14:textId="77777777" w:rsidR="006322D5" w:rsidRPr="003B62FF" w:rsidRDefault="006322D5" w:rsidP="006322D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bl>
    <w:p w14:paraId="22AD1C02" w14:textId="574DB193" w:rsidR="00FE21B6" w:rsidRPr="003B62FF" w:rsidRDefault="00FE21B6" w:rsidP="00D17ABF">
      <w:pPr>
        <w:rPr>
          <w:rFonts w:cstheme="minorHAnsi"/>
        </w:rPr>
      </w:pPr>
    </w:p>
    <w:p w14:paraId="4BA6330F" w14:textId="77777777" w:rsidR="00FE21B6" w:rsidRPr="003B62FF" w:rsidRDefault="00FE21B6" w:rsidP="00D17ABF">
      <w:pPr>
        <w:rPr>
          <w:rFonts w:cstheme="minorHAnsi"/>
        </w:rPr>
      </w:pPr>
    </w:p>
    <w:sectPr w:rsidR="00FE21B6" w:rsidRPr="003B6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intelligence2.xml><?xml version="1.0" encoding="utf-8"?>
<int2:intelligence xmlns:int2="http://schemas.microsoft.com/office/intelligence/2020/intelligence">
  <int2:observations>
    <int2:bookmark int2:bookmarkName="_Int_YSautjxn" int2:invalidationBookmarkName="" int2:hashCode="Zw55dHdjGS6hkR" int2:id="gpfiIIf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94"/>
    <w:multiLevelType w:val="hybridMultilevel"/>
    <w:tmpl w:val="DE9E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B2A6A"/>
    <w:multiLevelType w:val="multilevel"/>
    <w:tmpl w:val="9CA0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50CF8"/>
    <w:multiLevelType w:val="hybridMultilevel"/>
    <w:tmpl w:val="4CC4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C71CF"/>
    <w:multiLevelType w:val="multilevel"/>
    <w:tmpl w:val="C472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E2EA9"/>
    <w:multiLevelType w:val="multilevel"/>
    <w:tmpl w:val="7C8A59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62D1ED8"/>
    <w:multiLevelType w:val="multilevel"/>
    <w:tmpl w:val="D500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E2832"/>
    <w:multiLevelType w:val="hybridMultilevel"/>
    <w:tmpl w:val="6514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F21B4"/>
    <w:multiLevelType w:val="multilevel"/>
    <w:tmpl w:val="7E00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C6BB1"/>
    <w:multiLevelType w:val="hybridMultilevel"/>
    <w:tmpl w:val="5042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43D4B"/>
    <w:multiLevelType w:val="multilevel"/>
    <w:tmpl w:val="2F924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D44FDF"/>
    <w:multiLevelType w:val="hybridMultilevel"/>
    <w:tmpl w:val="D04E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7"/>
  </w:num>
  <w:num w:numId="5">
    <w:abstractNumId w:val="0"/>
  </w:num>
  <w:num w:numId="6">
    <w:abstractNumId w:val="1"/>
  </w:num>
  <w:num w:numId="7">
    <w:abstractNumId w:val="9"/>
  </w:num>
  <w:num w:numId="8">
    <w:abstractNumId w:val="6"/>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21"/>
    <w:rsid w:val="00025114"/>
    <w:rsid w:val="000616E9"/>
    <w:rsid w:val="00062917"/>
    <w:rsid w:val="00065AFF"/>
    <w:rsid w:val="00065BEF"/>
    <w:rsid w:val="000761E0"/>
    <w:rsid w:val="00092878"/>
    <w:rsid w:val="000B2016"/>
    <w:rsid w:val="000D5B0E"/>
    <w:rsid w:val="00106143"/>
    <w:rsid w:val="00116EED"/>
    <w:rsid w:val="00143F03"/>
    <w:rsid w:val="00152034"/>
    <w:rsid w:val="001650E1"/>
    <w:rsid w:val="00174A86"/>
    <w:rsid w:val="0019550F"/>
    <w:rsid w:val="001A61D0"/>
    <w:rsid w:val="001B2548"/>
    <w:rsid w:val="001F0A67"/>
    <w:rsid w:val="00207F68"/>
    <w:rsid w:val="0023035F"/>
    <w:rsid w:val="0023485A"/>
    <w:rsid w:val="00237E68"/>
    <w:rsid w:val="00240B36"/>
    <w:rsid w:val="00244C95"/>
    <w:rsid w:val="002A5621"/>
    <w:rsid w:val="002A6D23"/>
    <w:rsid w:val="002C68E0"/>
    <w:rsid w:val="002D73B4"/>
    <w:rsid w:val="002F18E7"/>
    <w:rsid w:val="002F7E2A"/>
    <w:rsid w:val="00307C51"/>
    <w:rsid w:val="003177B5"/>
    <w:rsid w:val="0036494D"/>
    <w:rsid w:val="003A41F6"/>
    <w:rsid w:val="003A5DF6"/>
    <w:rsid w:val="003B62FF"/>
    <w:rsid w:val="00406542"/>
    <w:rsid w:val="00437F07"/>
    <w:rsid w:val="00465152"/>
    <w:rsid w:val="00472599"/>
    <w:rsid w:val="004B680D"/>
    <w:rsid w:val="004C7F2E"/>
    <w:rsid w:val="004D2534"/>
    <w:rsid w:val="004E331D"/>
    <w:rsid w:val="004F49F4"/>
    <w:rsid w:val="00523A7A"/>
    <w:rsid w:val="00532FE5"/>
    <w:rsid w:val="0054779C"/>
    <w:rsid w:val="005516FA"/>
    <w:rsid w:val="00553D65"/>
    <w:rsid w:val="00556AE7"/>
    <w:rsid w:val="0056496B"/>
    <w:rsid w:val="005D3341"/>
    <w:rsid w:val="005F6C25"/>
    <w:rsid w:val="00604831"/>
    <w:rsid w:val="00620E99"/>
    <w:rsid w:val="00626596"/>
    <w:rsid w:val="006322D5"/>
    <w:rsid w:val="00644450"/>
    <w:rsid w:val="006465EC"/>
    <w:rsid w:val="00651C24"/>
    <w:rsid w:val="006554BC"/>
    <w:rsid w:val="0066082D"/>
    <w:rsid w:val="00663D78"/>
    <w:rsid w:val="006E0DC8"/>
    <w:rsid w:val="006F4BBB"/>
    <w:rsid w:val="006F5F78"/>
    <w:rsid w:val="00715B98"/>
    <w:rsid w:val="0075570C"/>
    <w:rsid w:val="00756A58"/>
    <w:rsid w:val="0076538E"/>
    <w:rsid w:val="007802DA"/>
    <w:rsid w:val="00795371"/>
    <w:rsid w:val="007C2B2F"/>
    <w:rsid w:val="007F28D1"/>
    <w:rsid w:val="00801367"/>
    <w:rsid w:val="00813A69"/>
    <w:rsid w:val="008360BB"/>
    <w:rsid w:val="00857DC9"/>
    <w:rsid w:val="008632B7"/>
    <w:rsid w:val="0087054E"/>
    <w:rsid w:val="008719CD"/>
    <w:rsid w:val="00896021"/>
    <w:rsid w:val="008A2E5F"/>
    <w:rsid w:val="008B13C6"/>
    <w:rsid w:val="008B1471"/>
    <w:rsid w:val="008B325D"/>
    <w:rsid w:val="008B4B47"/>
    <w:rsid w:val="008E11CC"/>
    <w:rsid w:val="00912544"/>
    <w:rsid w:val="009426A1"/>
    <w:rsid w:val="00967BCD"/>
    <w:rsid w:val="00997156"/>
    <w:rsid w:val="00997AFB"/>
    <w:rsid w:val="009E7EB7"/>
    <w:rsid w:val="009F78FA"/>
    <w:rsid w:val="00A46282"/>
    <w:rsid w:val="00A551F0"/>
    <w:rsid w:val="00A55E09"/>
    <w:rsid w:val="00A56EEC"/>
    <w:rsid w:val="00A63C44"/>
    <w:rsid w:val="00A81A84"/>
    <w:rsid w:val="00A90952"/>
    <w:rsid w:val="00A90A77"/>
    <w:rsid w:val="00AB16D6"/>
    <w:rsid w:val="00AD2AB3"/>
    <w:rsid w:val="00AE52E7"/>
    <w:rsid w:val="00AF6836"/>
    <w:rsid w:val="00AF71CA"/>
    <w:rsid w:val="00B04C92"/>
    <w:rsid w:val="00B10F25"/>
    <w:rsid w:val="00B12C81"/>
    <w:rsid w:val="00B162EC"/>
    <w:rsid w:val="00B17EC5"/>
    <w:rsid w:val="00B31E64"/>
    <w:rsid w:val="00B41DAF"/>
    <w:rsid w:val="00B44B6D"/>
    <w:rsid w:val="00B67738"/>
    <w:rsid w:val="00B962FB"/>
    <w:rsid w:val="00BB29EF"/>
    <w:rsid w:val="00BC185F"/>
    <w:rsid w:val="00BE2654"/>
    <w:rsid w:val="00BE69C3"/>
    <w:rsid w:val="00C22BA1"/>
    <w:rsid w:val="00C232B8"/>
    <w:rsid w:val="00C24A53"/>
    <w:rsid w:val="00C64165"/>
    <w:rsid w:val="00C92871"/>
    <w:rsid w:val="00CA4755"/>
    <w:rsid w:val="00CC6B8C"/>
    <w:rsid w:val="00CE6C7D"/>
    <w:rsid w:val="00D17ABF"/>
    <w:rsid w:val="00D23145"/>
    <w:rsid w:val="00D476DF"/>
    <w:rsid w:val="00D47D36"/>
    <w:rsid w:val="00D61C02"/>
    <w:rsid w:val="00D73513"/>
    <w:rsid w:val="00D902BD"/>
    <w:rsid w:val="00D90FEB"/>
    <w:rsid w:val="00D9385C"/>
    <w:rsid w:val="00D977CA"/>
    <w:rsid w:val="00DA7CC8"/>
    <w:rsid w:val="00DB4F9D"/>
    <w:rsid w:val="00DC0E9C"/>
    <w:rsid w:val="00DD58E6"/>
    <w:rsid w:val="00E0182C"/>
    <w:rsid w:val="00E25DB7"/>
    <w:rsid w:val="00E50F64"/>
    <w:rsid w:val="00E60C0A"/>
    <w:rsid w:val="00E63271"/>
    <w:rsid w:val="00E65FAF"/>
    <w:rsid w:val="00E730C6"/>
    <w:rsid w:val="00E9391F"/>
    <w:rsid w:val="00EB0AAB"/>
    <w:rsid w:val="00EB33FC"/>
    <w:rsid w:val="00EB4FAC"/>
    <w:rsid w:val="00EC1E92"/>
    <w:rsid w:val="00EE3025"/>
    <w:rsid w:val="00EF0B6A"/>
    <w:rsid w:val="00F02488"/>
    <w:rsid w:val="00F3578C"/>
    <w:rsid w:val="00F47EEA"/>
    <w:rsid w:val="00F84738"/>
    <w:rsid w:val="00F86C91"/>
    <w:rsid w:val="00FA5198"/>
    <w:rsid w:val="00FA6A1D"/>
    <w:rsid w:val="00FB2C04"/>
    <w:rsid w:val="00FB6580"/>
    <w:rsid w:val="00FD45E3"/>
    <w:rsid w:val="00FD5BB9"/>
    <w:rsid w:val="00FE21B6"/>
    <w:rsid w:val="03605109"/>
    <w:rsid w:val="0EB0D9FF"/>
    <w:rsid w:val="13C1FF4C"/>
    <w:rsid w:val="19EFC955"/>
    <w:rsid w:val="2EF413BB"/>
    <w:rsid w:val="3DF95794"/>
    <w:rsid w:val="3F8FAF26"/>
    <w:rsid w:val="4629A98F"/>
    <w:rsid w:val="4A5E5075"/>
    <w:rsid w:val="4BBC1036"/>
    <w:rsid w:val="4C6957D0"/>
    <w:rsid w:val="4CB1C141"/>
    <w:rsid w:val="52F16B49"/>
    <w:rsid w:val="57603C84"/>
    <w:rsid w:val="5D0A452F"/>
    <w:rsid w:val="5E54AA74"/>
    <w:rsid w:val="7B35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E86F"/>
  <w15:chartTrackingRefBased/>
  <w15:docId w15:val="{DE961BA0-267D-A647-8599-A5648486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2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6D23"/>
    <w:pPr>
      <w:keepNext/>
      <w:keepLines/>
      <w:spacing w:before="40" w:after="240"/>
      <w:outlineLvl w:val="1"/>
    </w:pPr>
    <w:rPr>
      <w:rFonts w:asciiTheme="majorHAnsi" w:eastAsiaTheme="majorEastAsia" w:hAnsiTheme="majorHAnsi" w:cstheme="majorBidi"/>
      <w:b/>
      <w:bCs/>
      <w:color w:val="8A0000"/>
      <w:sz w:val="26"/>
      <w:szCs w:val="26"/>
    </w:rPr>
  </w:style>
  <w:style w:type="paragraph" w:styleId="Heading3">
    <w:name w:val="heading 3"/>
    <w:basedOn w:val="Normal"/>
    <w:next w:val="Normal"/>
    <w:link w:val="Heading3Char"/>
    <w:uiPriority w:val="9"/>
    <w:unhideWhenUsed/>
    <w:qFormat/>
    <w:rsid w:val="00207F68"/>
    <w:pPr>
      <w:spacing w:before="240"/>
      <w:ind w:left="2160" w:hanging="2160"/>
      <w:outlineLvl w:val="2"/>
    </w:pPr>
    <w:rPr>
      <w:rFonts w:cstheme="minorHAnsi"/>
      <w:color w:val="8A0000"/>
    </w:rPr>
  </w:style>
  <w:style w:type="paragraph" w:styleId="Heading4">
    <w:name w:val="heading 4"/>
    <w:basedOn w:val="Normal"/>
    <w:next w:val="Normal"/>
    <w:link w:val="Heading4Char"/>
    <w:uiPriority w:val="9"/>
    <w:unhideWhenUsed/>
    <w:qFormat/>
    <w:rsid w:val="006322D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322D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0B3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40B36"/>
    <w:rPr>
      <w:b/>
      <w:bCs/>
    </w:rPr>
  </w:style>
  <w:style w:type="character" w:customStyle="1" w:styleId="Heading1Char">
    <w:name w:val="Heading 1 Char"/>
    <w:basedOn w:val="DefaultParagraphFont"/>
    <w:link w:val="Heading1"/>
    <w:uiPriority w:val="9"/>
    <w:rsid w:val="007802D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6D23"/>
    <w:rPr>
      <w:rFonts w:asciiTheme="majorHAnsi" w:eastAsiaTheme="majorEastAsia" w:hAnsiTheme="majorHAnsi" w:cstheme="majorBidi"/>
      <w:b/>
      <w:bCs/>
      <w:color w:val="8A0000"/>
      <w:sz w:val="26"/>
      <w:szCs w:val="26"/>
    </w:rPr>
  </w:style>
  <w:style w:type="character" w:customStyle="1" w:styleId="Heading3Char">
    <w:name w:val="Heading 3 Char"/>
    <w:basedOn w:val="DefaultParagraphFont"/>
    <w:link w:val="Heading3"/>
    <w:uiPriority w:val="9"/>
    <w:rsid w:val="00207F68"/>
    <w:rPr>
      <w:rFonts w:cstheme="minorHAnsi"/>
      <w:color w:val="8A0000"/>
    </w:rPr>
  </w:style>
  <w:style w:type="character" w:styleId="Hyperlink">
    <w:name w:val="Hyperlink"/>
    <w:basedOn w:val="DefaultParagraphFont"/>
    <w:uiPriority w:val="99"/>
    <w:unhideWhenUsed/>
    <w:rsid w:val="00FE21B6"/>
    <w:rPr>
      <w:color w:val="0563C1" w:themeColor="hyperlink"/>
      <w:u w:val="single"/>
    </w:rPr>
  </w:style>
  <w:style w:type="character" w:styleId="UnresolvedMention">
    <w:name w:val="Unresolved Mention"/>
    <w:basedOn w:val="DefaultParagraphFont"/>
    <w:uiPriority w:val="99"/>
    <w:semiHidden/>
    <w:unhideWhenUsed/>
    <w:rsid w:val="00FE21B6"/>
    <w:rPr>
      <w:color w:val="605E5C"/>
      <w:shd w:val="clear" w:color="auto" w:fill="E1DFDD"/>
    </w:rPr>
  </w:style>
  <w:style w:type="character" w:styleId="FollowedHyperlink">
    <w:name w:val="FollowedHyperlink"/>
    <w:basedOn w:val="DefaultParagraphFont"/>
    <w:uiPriority w:val="99"/>
    <w:semiHidden/>
    <w:unhideWhenUsed/>
    <w:rsid w:val="00EC1E92"/>
    <w:rPr>
      <w:color w:val="954F72" w:themeColor="followedHyperlink"/>
      <w:u w:val="single"/>
    </w:rPr>
  </w:style>
  <w:style w:type="table" w:styleId="GridTable1Light-Accent1">
    <w:name w:val="Grid Table 1 Light Accent 1"/>
    <w:basedOn w:val="TableNormal"/>
    <w:uiPriority w:val="46"/>
    <w:rsid w:val="006322D5"/>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6322D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322D5"/>
    <w:rPr>
      <w:rFonts w:asciiTheme="majorHAnsi" w:eastAsiaTheme="majorEastAsia" w:hAnsiTheme="majorHAnsi" w:cstheme="majorBidi"/>
      <w:color w:val="2F5496" w:themeColor="accent1" w:themeShade="BF"/>
    </w:rPr>
  </w:style>
  <w:style w:type="character" w:customStyle="1" w:styleId="externallinkicon">
    <w:name w:val="external_link_icon"/>
    <w:basedOn w:val="DefaultParagraphFont"/>
    <w:rsid w:val="00CC6B8C"/>
  </w:style>
  <w:style w:type="character" w:customStyle="1" w:styleId="screenreader-only">
    <w:name w:val="screenreader-only"/>
    <w:basedOn w:val="DefaultParagraphFont"/>
    <w:rsid w:val="00CC6B8C"/>
  </w:style>
  <w:style w:type="paragraph" w:styleId="ListParagraph">
    <w:name w:val="List Paragraph"/>
    <w:basedOn w:val="Normal"/>
    <w:uiPriority w:val="34"/>
    <w:qFormat/>
    <w:rsid w:val="0087054E"/>
    <w:pPr>
      <w:ind w:left="720"/>
      <w:contextualSpacing/>
    </w:pPr>
  </w:style>
  <w:style w:type="paragraph" w:styleId="Title">
    <w:name w:val="Title"/>
    <w:basedOn w:val="Normal"/>
    <w:next w:val="Normal"/>
    <w:link w:val="TitleChar"/>
    <w:uiPriority w:val="10"/>
    <w:qFormat/>
    <w:rsid w:val="001520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034"/>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644450"/>
    <w:rPr>
      <w:i/>
      <w:iCs/>
    </w:rPr>
  </w:style>
  <w:style w:type="table" w:styleId="GridTable1Light">
    <w:name w:val="Grid Table 1 Light"/>
    <w:basedOn w:val="TableNormal"/>
    <w:uiPriority w:val="46"/>
    <w:rsid w:val="0075570C"/>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1712">
      <w:bodyDiv w:val="1"/>
      <w:marLeft w:val="0"/>
      <w:marRight w:val="0"/>
      <w:marTop w:val="0"/>
      <w:marBottom w:val="0"/>
      <w:divBdr>
        <w:top w:val="none" w:sz="0" w:space="0" w:color="auto"/>
        <w:left w:val="none" w:sz="0" w:space="0" w:color="auto"/>
        <w:bottom w:val="none" w:sz="0" w:space="0" w:color="auto"/>
        <w:right w:val="none" w:sz="0" w:space="0" w:color="auto"/>
      </w:divBdr>
    </w:div>
    <w:div w:id="489099850">
      <w:bodyDiv w:val="1"/>
      <w:marLeft w:val="0"/>
      <w:marRight w:val="0"/>
      <w:marTop w:val="0"/>
      <w:marBottom w:val="0"/>
      <w:divBdr>
        <w:top w:val="none" w:sz="0" w:space="0" w:color="auto"/>
        <w:left w:val="none" w:sz="0" w:space="0" w:color="auto"/>
        <w:bottom w:val="none" w:sz="0" w:space="0" w:color="auto"/>
        <w:right w:val="none" w:sz="0" w:space="0" w:color="auto"/>
      </w:divBdr>
    </w:div>
    <w:div w:id="947732573">
      <w:bodyDiv w:val="1"/>
      <w:marLeft w:val="0"/>
      <w:marRight w:val="0"/>
      <w:marTop w:val="0"/>
      <w:marBottom w:val="0"/>
      <w:divBdr>
        <w:top w:val="none" w:sz="0" w:space="0" w:color="auto"/>
        <w:left w:val="none" w:sz="0" w:space="0" w:color="auto"/>
        <w:bottom w:val="none" w:sz="0" w:space="0" w:color="auto"/>
        <w:right w:val="none" w:sz="0" w:space="0" w:color="auto"/>
      </w:divBdr>
      <w:divsChild>
        <w:div w:id="205026195">
          <w:marLeft w:val="0"/>
          <w:marRight w:val="0"/>
          <w:marTop w:val="0"/>
          <w:marBottom w:val="0"/>
          <w:divBdr>
            <w:top w:val="none" w:sz="0" w:space="0" w:color="auto"/>
            <w:left w:val="none" w:sz="0" w:space="0" w:color="auto"/>
            <w:bottom w:val="none" w:sz="0" w:space="0" w:color="auto"/>
            <w:right w:val="none" w:sz="0" w:space="0" w:color="auto"/>
          </w:divBdr>
        </w:div>
        <w:div w:id="2141072598">
          <w:marLeft w:val="0"/>
          <w:marRight w:val="0"/>
          <w:marTop w:val="0"/>
          <w:marBottom w:val="0"/>
          <w:divBdr>
            <w:top w:val="none" w:sz="0" w:space="0" w:color="auto"/>
            <w:left w:val="none" w:sz="0" w:space="0" w:color="auto"/>
            <w:bottom w:val="none" w:sz="0" w:space="0" w:color="auto"/>
            <w:right w:val="none" w:sz="0" w:space="0" w:color="auto"/>
          </w:divBdr>
        </w:div>
        <w:div w:id="1428427679">
          <w:marLeft w:val="0"/>
          <w:marRight w:val="0"/>
          <w:marTop w:val="0"/>
          <w:marBottom w:val="0"/>
          <w:divBdr>
            <w:top w:val="none" w:sz="0" w:space="0" w:color="auto"/>
            <w:left w:val="none" w:sz="0" w:space="0" w:color="auto"/>
            <w:bottom w:val="none" w:sz="0" w:space="0" w:color="auto"/>
            <w:right w:val="none" w:sz="0" w:space="0" w:color="auto"/>
          </w:divBdr>
        </w:div>
      </w:divsChild>
    </w:div>
    <w:div w:id="1098990491">
      <w:bodyDiv w:val="1"/>
      <w:marLeft w:val="0"/>
      <w:marRight w:val="0"/>
      <w:marTop w:val="0"/>
      <w:marBottom w:val="0"/>
      <w:divBdr>
        <w:top w:val="none" w:sz="0" w:space="0" w:color="auto"/>
        <w:left w:val="none" w:sz="0" w:space="0" w:color="auto"/>
        <w:bottom w:val="none" w:sz="0" w:space="0" w:color="auto"/>
        <w:right w:val="none" w:sz="0" w:space="0" w:color="auto"/>
      </w:divBdr>
    </w:div>
    <w:div w:id="1239636223">
      <w:bodyDiv w:val="1"/>
      <w:marLeft w:val="0"/>
      <w:marRight w:val="0"/>
      <w:marTop w:val="0"/>
      <w:marBottom w:val="0"/>
      <w:divBdr>
        <w:top w:val="none" w:sz="0" w:space="0" w:color="auto"/>
        <w:left w:val="none" w:sz="0" w:space="0" w:color="auto"/>
        <w:bottom w:val="none" w:sz="0" w:space="0" w:color="auto"/>
        <w:right w:val="none" w:sz="0" w:space="0" w:color="auto"/>
      </w:divBdr>
      <w:divsChild>
        <w:div w:id="1945454713">
          <w:marLeft w:val="0"/>
          <w:marRight w:val="0"/>
          <w:marTop w:val="0"/>
          <w:marBottom w:val="0"/>
          <w:divBdr>
            <w:top w:val="none" w:sz="0" w:space="0" w:color="auto"/>
            <w:left w:val="none" w:sz="0" w:space="0" w:color="auto"/>
            <w:bottom w:val="none" w:sz="0" w:space="0" w:color="auto"/>
            <w:right w:val="none" w:sz="0" w:space="0" w:color="auto"/>
          </w:divBdr>
        </w:div>
        <w:div w:id="1865245443">
          <w:marLeft w:val="0"/>
          <w:marRight w:val="0"/>
          <w:marTop w:val="0"/>
          <w:marBottom w:val="0"/>
          <w:divBdr>
            <w:top w:val="none" w:sz="0" w:space="0" w:color="auto"/>
            <w:left w:val="none" w:sz="0" w:space="0" w:color="auto"/>
            <w:bottom w:val="none" w:sz="0" w:space="0" w:color="auto"/>
            <w:right w:val="none" w:sz="0" w:space="0" w:color="auto"/>
          </w:divBdr>
        </w:div>
        <w:div w:id="589630303">
          <w:marLeft w:val="0"/>
          <w:marRight w:val="0"/>
          <w:marTop w:val="0"/>
          <w:marBottom w:val="0"/>
          <w:divBdr>
            <w:top w:val="none" w:sz="0" w:space="0" w:color="auto"/>
            <w:left w:val="none" w:sz="0" w:space="0" w:color="auto"/>
            <w:bottom w:val="none" w:sz="0" w:space="0" w:color="auto"/>
            <w:right w:val="none" w:sz="0" w:space="0" w:color="auto"/>
          </w:divBdr>
        </w:div>
      </w:divsChild>
    </w:div>
    <w:div w:id="1514684321">
      <w:bodyDiv w:val="1"/>
      <w:marLeft w:val="0"/>
      <w:marRight w:val="0"/>
      <w:marTop w:val="0"/>
      <w:marBottom w:val="0"/>
      <w:divBdr>
        <w:top w:val="none" w:sz="0" w:space="0" w:color="auto"/>
        <w:left w:val="none" w:sz="0" w:space="0" w:color="auto"/>
        <w:bottom w:val="none" w:sz="0" w:space="0" w:color="auto"/>
        <w:right w:val="none" w:sz="0" w:space="0" w:color="auto"/>
      </w:divBdr>
    </w:div>
    <w:div w:id="197745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ate.org/Standards/ProgramStandardsandReportForms/tabid/676/Default.aspx" TargetMode="External"/><Relationship Id="rId13" Type="http://schemas.openxmlformats.org/officeDocument/2006/relationships/hyperlink" Target="http://catalog.salisbury.edu/content.php?catoid=10&amp;navoid=361" TargetMode="External"/><Relationship Id="rId3" Type="http://schemas.openxmlformats.org/officeDocument/2006/relationships/settings" Target="settings.xml"/><Relationship Id="rId7" Type="http://schemas.openxmlformats.org/officeDocument/2006/relationships/hyperlink" Target="http://www.ncate.org/Standards/ProgramStandardsandReportForms/tabid/676/Default.aspx" TargetMode="External"/><Relationship Id="rId12" Type="http://schemas.openxmlformats.org/officeDocument/2006/relationships/hyperlink" Target="https://www.salisbury.edu/administration/academic-affairs/registrar/grades.aspx" TargetMode="External"/><Relationship Id="rId2" Type="http://schemas.openxmlformats.org/officeDocument/2006/relationships/styles" Target="styles.xml"/><Relationship Id="R01e261c8902b4114"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hyperlink" Target="https://kb.salisbury.edu/x/BAjN" TargetMode="External"/><Relationship Id="rId11" Type="http://schemas.openxmlformats.org/officeDocument/2006/relationships/hyperlink" Target="https://catalog.salisbury.edu/content.php?catoid=8&amp;navoid=215&amp;hl=%22grading+system%22&amp;returnto=search"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salisbury.edu/administration/academic-affairs/registrar/grades.aspx" TargetMode="External"/><Relationship Id="rId4" Type="http://schemas.openxmlformats.org/officeDocument/2006/relationships/webSettings" Target="webSettings.xml"/><Relationship Id="rId9" Type="http://schemas.openxmlformats.org/officeDocument/2006/relationships/hyperlink" Target="https://www.salisbury.edu/administration/academic-affairs/course-related-policies-and-resourc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1632</Words>
  <Characters>9307</Characters>
  <Application>Microsoft Office Word</Application>
  <DocSecurity>0</DocSecurity>
  <Lines>77</Lines>
  <Paragraphs>21</Paragraphs>
  <ScaleCrop>false</ScaleCrop>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Silverstrim</dc:creator>
  <cp:keywords/>
  <dc:description/>
  <cp:lastModifiedBy>Melissa Thomas</cp:lastModifiedBy>
  <cp:revision>19</cp:revision>
  <cp:lastPrinted>2023-08-02T14:43:00Z</cp:lastPrinted>
  <dcterms:created xsi:type="dcterms:W3CDTF">2023-08-08T12:43:00Z</dcterms:created>
  <dcterms:modified xsi:type="dcterms:W3CDTF">2025-07-30T20:04:00Z</dcterms:modified>
</cp:coreProperties>
</file>